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A9" w:rsidRDefault="00642A67">
      <w:pPr>
        <w:spacing w:after="336"/>
        <w:ind w:left="0" w:firstLine="0"/>
        <w:jc w:val="right"/>
      </w:pPr>
      <w:r>
        <w:rPr>
          <w:b w:val="0"/>
          <w:sz w:val="24"/>
        </w:rPr>
        <w:t>Приложение</w:t>
      </w:r>
    </w:p>
    <w:p w:rsidR="00F552A9" w:rsidRDefault="00642A67">
      <w:pPr>
        <w:ind w:left="-5"/>
      </w:pPr>
      <w:bookmarkStart w:id="0" w:name="_GoBack"/>
      <w:r>
        <w:t>Информация о выполнении мероприятий «Дорожной карты» в 202</w:t>
      </w:r>
      <w:r w:rsidR="003760BE">
        <w:t>3</w:t>
      </w:r>
      <w:r w:rsidR="00940450">
        <w:t xml:space="preserve"> году на </w:t>
      </w:r>
      <w:r w:rsidR="00CC0AE1">
        <w:t>товарных рынка</w:t>
      </w:r>
      <w:r w:rsidR="00E22152">
        <w:t>х</w:t>
      </w:r>
    </w:p>
    <w:bookmarkEnd w:id="0"/>
    <w:p w:rsidR="00CC0AE1" w:rsidRDefault="00CC0AE1">
      <w:pPr>
        <w:ind w:left="-5"/>
      </w:pPr>
    </w:p>
    <w:tbl>
      <w:tblPr>
        <w:tblStyle w:val="TableGrid"/>
        <w:tblW w:w="15144" w:type="dxa"/>
        <w:tblInd w:w="-1516" w:type="dxa"/>
        <w:tblCellMar>
          <w:top w:w="17" w:type="dxa"/>
          <w:left w:w="110" w:type="dxa"/>
          <w:right w:w="147" w:type="dxa"/>
        </w:tblCellMar>
        <w:tblLook w:val="04A0" w:firstRow="1" w:lastRow="0" w:firstColumn="1" w:lastColumn="0" w:noHBand="0" w:noVBand="1"/>
      </w:tblPr>
      <w:tblGrid>
        <w:gridCol w:w="675"/>
        <w:gridCol w:w="7937"/>
        <w:gridCol w:w="6532"/>
      </w:tblGrid>
      <w:tr w:rsidR="00F552A9" w:rsidTr="002432F4">
        <w:trPr>
          <w:trHeight w:val="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96" w:firstLine="0"/>
              <w:jc w:val="both"/>
            </w:pPr>
            <w:r>
              <w:rPr>
                <w:b w:val="0"/>
              </w:rPr>
              <w:t>№</w:t>
            </w:r>
          </w:p>
          <w:p w:rsidR="00F552A9" w:rsidRDefault="00642A67">
            <w:pPr>
              <w:spacing w:after="0"/>
              <w:ind w:left="40" w:firstLine="0"/>
            </w:pPr>
            <w:r>
              <w:rPr>
                <w:b w:val="0"/>
              </w:rPr>
              <w:t>п/п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39" w:firstLine="0"/>
              <w:jc w:val="center"/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38" w:firstLine="0"/>
              <w:jc w:val="center"/>
            </w:pPr>
            <w:r>
              <w:rPr>
                <w:b w:val="0"/>
              </w:rPr>
              <w:t>Информация о выполнении</w:t>
            </w:r>
          </w:p>
        </w:tc>
      </w:tr>
      <w:tr w:rsidR="00F552A9">
        <w:trPr>
          <w:trHeight w:val="332"/>
        </w:trPr>
        <w:tc>
          <w:tcPr>
            <w:tcW w:w="1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t>Рынок теплоснабжения</w:t>
            </w:r>
            <w:r>
              <w:rPr>
                <w:b w:val="0"/>
              </w:rPr>
              <w:t xml:space="preserve"> (производство тепловой энергии)</w:t>
            </w:r>
          </w:p>
        </w:tc>
      </w:tr>
      <w:tr w:rsidR="00F552A9" w:rsidTr="002432F4">
        <w:trPr>
          <w:trHeight w:val="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1)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утверждение (актуализация) схем теплоснабжения муниципальных образований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A53B27" w:rsidP="00F969D3">
            <w:pPr>
              <w:spacing w:after="0"/>
              <w:ind w:left="0" w:firstLine="0"/>
            </w:pPr>
            <w:r w:rsidRPr="00A53B27">
              <w:rPr>
                <w:b w:val="0"/>
                <w:color w:val="auto"/>
                <w:szCs w:val="28"/>
              </w:rPr>
              <w:t>П</w:t>
            </w:r>
            <w:r w:rsidR="00756548">
              <w:rPr>
                <w:b w:val="0"/>
                <w:color w:val="auto"/>
                <w:szCs w:val="28"/>
              </w:rPr>
              <w:t>ринято п</w:t>
            </w:r>
            <w:r w:rsidRPr="00A53B27">
              <w:rPr>
                <w:b w:val="0"/>
                <w:color w:val="auto"/>
                <w:szCs w:val="28"/>
              </w:rPr>
              <w:t>остановление администрации Озерского городского округа от 30.06.202</w:t>
            </w:r>
            <w:r w:rsidR="00025B57">
              <w:rPr>
                <w:b w:val="0"/>
                <w:color w:val="auto"/>
                <w:szCs w:val="28"/>
              </w:rPr>
              <w:t>3</w:t>
            </w:r>
            <w:r w:rsidRPr="00A53B27">
              <w:rPr>
                <w:b w:val="0"/>
                <w:color w:val="auto"/>
                <w:szCs w:val="28"/>
              </w:rPr>
              <w:t xml:space="preserve"> № 1</w:t>
            </w:r>
            <w:r w:rsidR="00025B57">
              <w:rPr>
                <w:b w:val="0"/>
                <w:color w:val="auto"/>
                <w:szCs w:val="28"/>
              </w:rPr>
              <w:t>652</w:t>
            </w:r>
            <w:r w:rsidRPr="00A53B27">
              <w:rPr>
                <w:b w:val="0"/>
                <w:color w:val="auto"/>
                <w:szCs w:val="28"/>
              </w:rPr>
              <w:t xml:space="preserve"> «Об утверждении Схемы теплоснабжения Озерского городского округа до 2034 года (актуализация на 202</w:t>
            </w:r>
            <w:r w:rsidR="00F969D3">
              <w:rPr>
                <w:b w:val="0"/>
                <w:color w:val="auto"/>
                <w:szCs w:val="28"/>
              </w:rPr>
              <w:t>4</w:t>
            </w:r>
            <w:r w:rsidRPr="00A53B27">
              <w:rPr>
                <w:b w:val="0"/>
                <w:color w:val="auto"/>
                <w:szCs w:val="28"/>
              </w:rPr>
              <w:t xml:space="preserve"> год)»</w:t>
            </w:r>
          </w:p>
        </w:tc>
      </w:tr>
      <w:tr w:rsidR="00F552A9">
        <w:trPr>
          <w:trHeight w:val="654"/>
        </w:trPr>
        <w:tc>
          <w:tcPr>
            <w:tcW w:w="1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right="765" w:firstLine="0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552A9" w:rsidTr="002432F4">
        <w:trPr>
          <w:trHeight w:val="29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1)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организация и проведение конкурсов по отбору управляющей организации, предусмотренных Жилищным кодексом РФ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461098" w:rsidP="00F969D3">
            <w:pPr>
              <w:spacing w:after="0"/>
              <w:ind w:left="0" w:firstLine="0"/>
            </w:pPr>
            <w:r w:rsidRPr="00A53B27">
              <w:rPr>
                <w:b w:val="0"/>
              </w:rPr>
              <w:t>За 202</w:t>
            </w:r>
            <w:r w:rsidR="00F969D3">
              <w:rPr>
                <w:b w:val="0"/>
              </w:rPr>
              <w:t>3</w:t>
            </w:r>
            <w:r w:rsidRPr="00A53B27">
              <w:rPr>
                <w:b w:val="0"/>
              </w:rPr>
              <w:t xml:space="preserve"> год проведено </w:t>
            </w:r>
            <w:r w:rsidR="00F969D3">
              <w:rPr>
                <w:b w:val="0"/>
              </w:rPr>
              <w:t>52</w:t>
            </w:r>
            <w:r w:rsidRPr="00A53B27">
              <w:rPr>
                <w:b w:val="0"/>
              </w:rPr>
              <w:t xml:space="preserve"> открытых конкурса по отбору управляющей организации для управления многоквартирным домом, </w:t>
            </w:r>
            <w:r w:rsidR="00D171F9" w:rsidRPr="00BB6A2E">
              <w:rPr>
                <w:b w:val="0"/>
                <w:color w:val="auto"/>
              </w:rPr>
              <w:t>в порядке</w:t>
            </w:r>
            <w:r w:rsidR="00F969D3">
              <w:rPr>
                <w:b w:val="0"/>
                <w:color w:val="auto"/>
              </w:rPr>
              <w:t>,</w:t>
            </w:r>
            <w:r w:rsidR="00D171F9" w:rsidRPr="00BB6A2E">
              <w:rPr>
                <w:b w:val="0"/>
                <w:color w:val="auto"/>
              </w:rPr>
              <w:t xml:space="preserve"> </w:t>
            </w:r>
            <w:r w:rsidRPr="00A53B27">
              <w:rPr>
                <w:b w:val="0"/>
              </w:rPr>
              <w:t>утвержденн</w:t>
            </w:r>
            <w:r w:rsidR="00D171F9" w:rsidRPr="00BB6A2E">
              <w:rPr>
                <w:b w:val="0"/>
                <w:color w:val="auto"/>
              </w:rPr>
              <w:t>о</w:t>
            </w:r>
            <w:r w:rsidRPr="00A53B27">
              <w:rPr>
                <w:b w:val="0"/>
              </w:rPr>
              <w:t>м постановлением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F552A9">
        <w:trPr>
          <w:trHeight w:val="332"/>
        </w:trPr>
        <w:tc>
          <w:tcPr>
            <w:tcW w:w="1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DD1BA5" w:rsidRDefault="00642A67">
            <w:pPr>
              <w:spacing w:after="0"/>
              <w:ind w:left="0" w:firstLine="0"/>
            </w:pPr>
            <w:r w:rsidRPr="00DD1BA5">
              <w:t>Рынок дорожной деятельности</w:t>
            </w:r>
            <w:r w:rsidRPr="00DD1BA5">
              <w:rPr>
                <w:b w:val="0"/>
              </w:rPr>
              <w:t xml:space="preserve"> (за исключением проектирования)</w:t>
            </w:r>
          </w:p>
        </w:tc>
      </w:tr>
      <w:tr w:rsidR="00F552A9" w:rsidTr="002432F4">
        <w:trPr>
          <w:trHeight w:val="2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DD1BA5" w:rsidRDefault="00642A67">
            <w:pPr>
              <w:spacing w:after="0"/>
              <w:ind w:left="112" w:firstLine="0"/>
            </w:pPr>
            <w:r w:rsidRPr="00DD1BA5">
              <w:rPr>
                <w:b w:val="0"/>
              </w:rPr>
              <w:lastRenderedPageBreak/>
              <w:t>1)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DD1BA5" w:rsidRDefault="00642A67">
            <w:pPr>
              <w:spacing w:after="0"/>
              <w:ind w:left="0" w:firstLine="0"/>
            </w:pPr>
            <w:r w:rsidRPr="00DD1BA5">
              <w:rPr>
                <w:b w:val="0"/>
              </w:rPr>
              <w:t>заключение муниципальных контрактов с подрядчиками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DD1BA5" w:rsidRDefault="008A7700" w:rsidP="008A7700">
            <w:pPr>
              <w:spacing w:after="0"/>
              <w:ind w:left="0" w:right="278" w:firstLine="0"/>
            </w:pPr>
            <w:r>
              <w:rPr>
                <w:b w:val="0"/>
              </w:rPr>
              <w:t xml:space="preserve">- </w:t>
            </w:r>
            <w:r w:rsidRPr="008A7700">
              <w:rPr>
                <w:b w:val="0"/>
              </w:rPr>
              <w:t>Заключено 107 контрактов с подрядными организациями на сумму 197 120105,06 рублей, из них 63 контрактов с подрядными организациями частной формы собственности на сумму 22 552 255,40 рублей.</w:t>
            </w:r>
          </w:p>
        </w:tc>
      </w:tr>
    </w:tbl>
    <w:p w:rsidR="00F552A9" w:rsidRDefault="00F552A9">
      <w:pPr>
        <w:spacing w:after="0"/>
        <w:ind w:left="-2538" w:right="15988" w:firstLine="0"/>
      </w:pPr>
    </w:p>
    <w:tbl>
      <w:tblPr>
        <w:tblStyle w:val="TableGrid"/>
        <w:tblW w:w="15144" w:type="dxa"/>
        <w:tblInd w:w="-1516" w:type="dxa"/>
        <w:tblCellMar>
          <w:top w:w="17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674"/>
        <w:gridCol w:w="7938"/>
        <w:gridCol w:w="6507"/>
        <w:gridCol w:w="25"/>
      </w:tblGrid>
      <w:tr w:rsidR="002432F4" w:rsidTr="002432F4">
        <w:trPr>
          <w:trHeight w:val="1046"/>
        </w:trPr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F4" w:rsidRPr="003B46B4" w:rsidRDefault="002432F4">
            <w:pPr>
              <w:spacing w:after="0"/>
              <w:ind w:left="0" w:firstLine="0"/>
              <w:rPr>
                <w:b w:val="0"/>
              </w:rPr>
            </w:pPr>
            <w:r w:rsidRPr="00940450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552A9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формирование муниципальной маршрутной сети. Привлечение субъектов предпринимательской деятельности к регулярным перевозкам по маршрутам муниципального сообщения на конкурсной основе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3B46B4" w:rsidRDefault="00FF0B66" w:rsidP="00FF0B66">
            <w:pPr>
              <w:spacing w:after="0"/>
              <w:ind w:left="164" w:hanging="145"/>
            </w:pPr>
            <w:r>
              <w:rPr>
                <w:b w:val="0"/>
              </w:rPr>
              <w:t xml:space="preserve">- </w:t>
            </w:r>
            <w:r w:rsidR="00756548">
              <w:rPr>
                <w:b w:val="0"/>
              </w:rPr>
              <w:t xml:space="preserve">маршрутная сеть </w:t>
            </w:r>
            <w:r>
              <w:rPr>
                <w:b w:val="0"/>
              </w:rPr>
              <w:t>сформирована</w:t>
            </w:r>
          </w:p>
          <w:p w:rsidR="00F552A9" w:rsidRPr="00013C85" w:rsidRDefault="00642A67" w:rsidP="00F2641C">
            <w:pPr>
              <w:numPr>
                <w:ilvl w:val="0"/>
                <w:numId w:val="2"/>
              </w:numPr>
              <w:spacing w:after="0"/>
              <w:ind w:hanging="164"/>
            </w:pPr>
            <w:r w:rsidRPr="003B46B4">
              <w:rPr>
                <w:b w:val="0"/>
              </w:rPr>
              <w:t xml:space="preserve">количество проведенных конкурсов </w:t>
            </w:r>
            <w:r w:rsidR="00F2641C" w:rsidRPr="003B46B4">
              <w:rPr>
                <w:b w:val="0"/>
              </w:rPr>
              <w:t>-</w:t>
            </w:r>
            <w:r w:rsidR="009D1E42">
              <w:rPr>
                <w:b w:val="0"/>
              </w:rPr>
              <w:t xml:space="preserve"> </w:t>
            </w:r>
            <w:r w:rsidR="003760BE">
              <w:rPr>
                <w:b w:val="0"/>
              </w:rPr>
              <w:t>0</w:t>
            </w:r>
          </w:p>
          <w:p w:rsidR="00013C85" w:rsidRPr="00013C85" w:rsidRDefault="00013C85" w:rsidP="00940450">
            <w:pPr>
              <w:numPr>
                <w:ilvl w:val="0"/>
                <w:numId w:val="2"/>
              </w:numPr>
              <w:spacing w:after="0"/>
              <w:ind w:hanging="164"/>
              <w:rPr>
                <w:b w:val="0"/>
              </w:rPr>
            </w:pPr>
            <w:r w:rsidRPr="00013C85">
              <w:rPr>
                <w:b w:val="0"/>
                <w:color w:val="000000" w:themeColor="text1"/>
              </w:rPr>
              <w:t xml:space="preserve">количество аукционов </w:t>
            </w:r>
            <w:r w:rsidRPr="00940450">
              <w:rPr>
                <w:b w:val="0"/>
                <w:color w:val="000000" w:themeColor="text1"/>
              </w:rPr>
              <w:t xml:space="preserve">- </w:t>
            </w:r>
            <w:r w:rsidR="00940450">
              <w:rPr>
                <w:b w:val="0"/>
                <w:color w:val="000000" w:themeColor="text1"/>
              </w:rPr>
              <w:t>22</w:t>
            </w:r>
          </w:p>
        </w:tc>
      </w:tr>
      <w:tr w:rsidR="00F552A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2)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размещение информации о критериях конкурсного отбора перевозчиков в открытом доступе в информационно</w:t>
            </w:r>
            <w:r w:rsidR="00AC7B67">
              <w:rPr>
                <w:b w:val="0"/>
              </w:rPr>
              <w:t xml:space="preserve"> -</w:t>
            </w:r>
            <w:r>
              <w:rPr>
                <w:b w:val="0"/>
              </w:rPr>
              <w:t>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756548" w:rsidP="00756548">
            <w:pPr>
              <w:spacing w:after="0"/>
              <w:ind w:left="0" w:firstLine="0"/>
            </w:pPr>
            <w:r>
              <w:rPr>
                <w:b w:val="0"/>
                <w:color w:val="auto"/>
                <w:szCs w:val="28"/>
              </w:rPr>
              <w:t>Информация размещена на о</w:t>
            </w:r>
            <w:r w:rsidR="00AC7B67" w:rsidRPr="0002559A">
              <w:rPr>
                <w:b w:val="0"/>
                <w:color w:val="auto"/>
                <w:szCs w:val="28"/>
              </w:rPr>
              <w:t>фициальн</w:t>
            </w:r>
            <w:r>
              <w:rPr>
                <w:b w:val="0"/>
                <w:color w:val="auto"/>
                <w:szCs w:val="28"/>
              </w:rPr>
              <w:t>ом</w:t>
            </w:r>
            <w:r w:rsidR="00AC7B67" w:rsidRPr="0002559A">
              <w:rPr>
                <w:b w:val="0"/>
                <w:color w:val="auto"/>
                <w:szCs w:val="28"/>
              </w:rPr>
              <w:t xml:space="preserve"> сайт</w:t>
            </w:r>
            <w:r>
              <w:rPr>
                <w:b w:val="0"/>
                <w:color w:val="auto"/>
                <w:szCs w:val="28"/>
              </w:rPr>
              <w:t>е</w:t>
            </w:r>
            <w:r w:rsidR="00AC7B67" w:rsidRPr="0002559A">
              <w:rPr>
                <w:b w:val="0"/>
                <w:color w:val="auto"/>
                <w:szCs w:val="28"/>
              </w:rPr>
              <w:t xml:space="preserve"> администрации Озерского городского округа - </w:t>
            </w:r>
            <w:r w:rsidR="0002559A" w:rsidRPr="0002559A">
              <w:rPr>
                <w:b w:val="0"/>
                <w:color w:val="auto"/>
                <w:szCs w:val="28"/>
              </w:rPr>
              <w:t>http://www.ozerskadm.ru/about/unit/kap-stroitelstvo/</w:t>
            </w:r>
          </w:p>
        </w:tc>
      </w:tr>
      <w:tr w:rsidR="00F552A9">
        <w:trPr>
          <w:trHeight w:val="29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3)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создание и развитие частного сектора по перевозке пассажиров автотранспортом по муниципальным маршрутам и создание благоп</w:t>
            </w:r>
            <w:r w:rsidR="000D23CB">
              <w:rPr>
                <w:b w:val="0"/>
              </w:rPr>
              <w:t>риятных</w:t>
            </w:r>
            <w:r w:rsidR="000D23CB">
              <w:rPr>
                <w:b w:val="0"/>
              </w:rPr>
              <w:tab/>
              <w:t xml:space="preserve"> </w:t>
            </w:r>
            <w:r w:rsidR="000D23CB">
              <w:rPr>
                <w:b w:val="0"/>
              </w:rPr>
              <w:tab/>
              <w:t>условий</w:t>
            </w:r>
            <w:r w:rsidR="000D23CB">
              <w:rPr>
                <w:b w:val="0"/>
              </w:rPr>
              <w:tab/>
              <w:t xml:space="preserve"> </w:t>
            </w:r>
            <w:r w:rsidR="000D23CB">
              <w:rPr>
                <w:b w:val="0"/>
              </w:rPr>
              <w:tab/>
              <w:t xml:space="preserve">субъектам </w:t>
            </w:r>
            <w:r>
              <w:rPr>
                <w:b w:val="0"/>
              </w:rPr>
              <w:t>транспортной инфраструктуры, включая:</w:t>
            </w:r>
          </w:p>
          <w:p w:rsidR="00F552A9" w:rsidRDefault="00642A67">
            <w:pPr>
              <w:spacing w:after="0" w:line="238" w:lineRule="auto"/>
              <w:ind w:left="0" w:right="2" w:firstLine="0"/>
              <w:jc w:val="both"/>
            </w:pPr>
            <w:r>
              <w:rPr>
                <w:b w:val="0"/>
              </w:rPr>
              <w:t>формирование сети регулярных маршрутов с учетом предложений, изложенных в обращениях негосударственных перевозчиков;</w:t>
            </w:r>
          </w:p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E" w:rsidRDefault="003760BE">
            <w:pPr>
              <w:spacing w:after="0"/>
              <w:ind w:left="0" w:right="108" w:firstLine="0"/>
              <w:rPr>
                <w:b w:val="0"/>
              </w:rPr>
            </w:pPr>
            <w:r>
              <w:rPr>
                <w:b w:val="0"/>
              </w:rPr>
              <w:t>Да</w:t>
            </w:r>
          </w:p>
          <w:p w:rsidR="00AC7B67" w:rsidRPr="00AC7B67" w:rsidRDefault="00FF0B66">
            <w:pPr>
              <w:spacing w:after="0"/>
              <w:ind w:left="0" w:right="108" w:firstLine="0"/>
              <w:rPr>
                <w:b w:val="0"/>
              </w:rPr>
            </w:pPr>
            <w:r w:rsidRPr="00AC7B67">
              <w:rPr>
                <w:b w:val="0"/>
              </w:rPr>
              <w:t xml:space="preserve">- </w:t>
            </w:r>
            <w:r w:rsidR="00642A67" w:rsidRPr="00AC7B67">
              <w:rPr>
                <w:b w:val="0"/>
              </w:rPr>
              <w:t>поступление предложений от частных перев</w:t>
            </w:r>
            <w:r>
              <w:rPr>
                <w:b w:val="0"/>
              </w:rPr>
              <w:t>озчиков о регулярных маршрутах</w:t>
            </w:r>
            <w:r w:rsidR="00642A67" w:rsidRPr="00AC7B67">
              <w:rPr>
                <w:b w:val="0"/>
              </w:rPr>
              <w:t xml:space="preserve">; </w:t>
            </w:r>
          </w:p>
          <w:p w:rsidR="00F552A9" w:rsidRDefault="00FF0B66">
            <w:pPr>
              <w:spacing w:after="0"/>
              <w:ind w:left="0" w:right="108" w:firstLine="0"/>
              <w:rPr>
                <w:b w:val="0"/>
              </w:rPr>
            </w:pPr>
            <w:r>
              <w:rPr>
                <w:b w:val="0"/>
              </w:rPr>
              <w:t>- п</w:t>
            </w:r>
            <w:r w:rsidR="00AC7B67" w:rsidRPr="00AC7B67">
              <w:rPr>
                <w:b w:val="0"/>
              </w:rPr>
              <w:t xml:space="preserve">окупка перевозчиками новых </w:t>
            </w:r>
            <w:r w:rsidR="00AC7B67">
              <w:rPr>
                <w:b w:val="0"/>
              </w:rPr>
              <w:t>автобусов, оборудованных для перевозок пассажиров из числа инвалидов, в том числе инвалидов – колясочников, а также пассажиров с детскими колясками, комплексами видеонаб</w:t>
            </w:r>
            <w:r>
              <w:rPr>
                <w:b w:val="0"/>
              </w:rPr>
              <w:t>людения и спутниковой навигации;</w:t>
            </w:r>
          </w:p>
          <w:p w:rsidR="00AC7B67" w:rsidRDefault="00FF0B66" w:rsidP="00FF0B66">
            <w:pPr>
              <w:spacing w:after="0"/>
              <w:ind w:left="0" w:right="108" w:firstLine="0"/>
            </w:pPr>
            <w:r>
              <w:rPr>
                <w:b w:val="0"/>
              </w:rPr>
              <w:lastRenderedPageBreak/>
              <w:t>- о</w:t>
            </w:r>
            <w:r w:rsidR="00AC7B67">
              <w:rPr>
                <w:b w:val="0"/>
              </w:rPr>
              <w:t>бустройство остановочных пунктов новыми остановочными павильонами.</w:t>
            </w:r>
          </w:p>
        </w:tc>
      </w:tr>
      <w:tr w:rsidR="00F552A9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lastRenderedPageBreak/>
              <w:t>4)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участие в совместных мероприятиях с уполномоченными органами федеральной исполнительной власти по пресечению деятельности по перевозке пассажиров по муниципальным маршрутам без заключенных договоров или полученных свидетельств об осуществлении перевозок по маршрутам регулярных перевозок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BA5B14" w:rsidRDefault="00AC7B67">
            <w:pPr>
              <w:spacing w:after="0"/>
              <w:ind w:left="0" w:firstLine="0"/>
            </w:pPr>
            <w:r w:rsidRPr="00BA5B14">
              <w:rPr>
                <w:b w:val="0"/>
              </w:rPr>
              <w:t>Нет</w:t>
            </w:r>
          </w:p>
        </w:tc>
      </w:tr>
      <w:tr w:rsidR="00F552A9">
        <w:trPr>
          <w:trHeight w:val="332"/>
        </w:trPr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t>Сфера наружной рекламы</w:t>
            </w:r>
          </w:p>
        </w:tc>
      </w:tr>
      <w:tr w:rsidR="00F552A9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 xml:space="preserve">размещение на официальных сайтах органов местного самоуправления муниципальных образований нормативных </w:t>
            </w:r>
            <w:r w:rsidR="00AF3F0A">
              <w:rPr>
                <w:b w:val="0"/>
              </w:rPr>
              <w:t>правовых актов, регулирующих сферу наружной рекламы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756548">
            <w:pPr>
              <w:spacing w:after="0"/>
              <w:ind w:left="0" w:firstLine="0"/>
            </w:pPr>
            <w:r w:rsidRPr="00756548">
              <w:rPr>
                <w:b w:val="0"/>
                <w:color w:val="auto"/>
                <w:szCs w:val="28"/>
              </w:rPr>
              <w:t xml:space="preserve">Информация размещена на официальном сайте </w:t>
            </w:r>
            <w:r w:rsidR="00E15F65" w:rsidRPr="00E15F65">
              <w:rPr>
                <w:b w:val="0"/>
                <w:color w:val="auto"/>
                <w:szCs w:val="28"/>
              </w:rPr>
              <w:t xml:space="preserve">администрации Озерского городского округа - </w:t>
            </w:r>
            <w:r w:rsidR="00FF0B66" w:rsidRPr="00FF0B66">
              <w:rPr>
                <w:b w:val="0"/>
                <w:color w:val="auto"/>
                <w:szCs w:val="28"/>
              </w:rPr>
              <w:t>http://www.ozerskadm.ru/about/unit/architecture/</w:t>
            </w:r>
          </w:p>
        </w:tc>
      </w:tr>
      <w:tr w:rsidR="00B93037" w:rsidRPr="00AF3F0A" w:rsidTr="00F12522">
        <w:tblPrEx>
          <w:tblCellMar>
            <w:right w:w="115" w:type="dxa"/>
          </w:tblCellMar>
        </w:tblPrEx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112" w:firstLine="0"/>
            </w:pPr>
            <w:r>
              <w:rPr>
                <w:b w:val="0"/>
              </w:rPr>
              <w:t>2)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0" w:firstLine="0"/>
            </w:pPr>
            <w:r>
              <w:rPr>
                <w:b w:val="0"/>
              </w:rPr>
              <w:t>актуализация схем размещения рекламных конструкций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Pr="00AF3F0A" w:rsidRDefault="00B93037" w:rsidP="00F12522">
            <w:pPr>
              <w:spacing w:after="0"/>
              <w:ind w:left="0" w:firstLine="0"/>
            </w:pPr>
            <w:r w:rsidRPr="00AF3F0A">
              <w:rPr>
                <w:b w:val="0"/>
              </w:rPr>
              <w:t>Нет</w:t>
            </w:r>
          </w:p>
        </w:tc>
      </w:tr>
      <w:tr w:rsidR="00B93037" w:rsidRPr="00AF3F0A" w:rsidTr="00F12522">
        <w:tblPrEx>
          <w:tblCellMar>
            <w:right w:w="115" w:type="dxa"/>
          </w:tblCellMar>
        </w:tblPrEx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112" w:firstLine="0"/>
            </w:pPr>
            <w:r>
              <w:rPr>
                <w:b w:val="0"/>
              </w:rPr>
              <w:t>3)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0" w:firstLine="0"/>
            </w:pPr>
            <w:r>
              <w:rPr>
                <w:b w:val="0"/>
              </w:rPr>
              <w:t>проведение торгов на право установки и эксплуатации рекламных конструкций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Pr="00AF3F0A" w:rsidRDefault="00B93037" w:rsidP="00F12522">
            <w:pPr>
              <w:spacing w:after="0"/>
              <w:ind w:left="0" w:firstLine="0"/>
            </w:pPr>
            <w:r w:rsidRPr="00AF3F0A">
              <w:rPr>
                <w:b w:val="0"/>
              </w:rPr>
              <w:t>Нет</w:t>
            </w:r>
          </w:p>
        </w:tc>
      </w:tr>
      <w:tr w:rsidR="00B93037" w:rsidTr="00F12522">
        <w:tblPrEx>
          <w:tblCellMar>
            <w:right w:w="115" w:type="dxa"/>
          </w:tblCellMar>
        </w:tblPrEx>
        <w:trPr>
          <w:trHeight w:val="9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112" w:firstLine="0"/>
            </w:pPr>
            <w:r>
              <w:rPr>
                <w:b w:val="0"/>
              </w:rPr>
              <w:t>4)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0" w:firstLine="0"/>
            </w:pPr>
            <w:r>
              <w:rPr>
                <w:b w:val="0"/>
              </w:rPr>
              <w:t>выявление и демонтаж незаконных рекламных конструкций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Pr="00AF3F0A" w:rsidRDefault="00B93037" w:rsidP="00F12522">
            <w:pPr>
              <w:spacing w:after="0"/>
              <w:ind w:left="0" w:firstLine="0"/>
            </w:pPr>
            <w:r>
              <w:rPr>
                <w:b w:val="0"/>
              </w:rPr>
              <w:t xml:space="preserve">Демонтировано </w:t>
            </w:r>
            <w:r w:rsidR="003760BE">
              <w:rPr>
                <w:b w:val="0"/>
              </w:rPr>
              <w:t>24</w:t>
            </w:r>
            <w:r>
              <w:rPr>
                <w:b w:val="0"/>
              </w:rPr>
              <w:t xml:space="preserve"> рекламных конструкций</w:t>
            </w:r>
          </w:p>
          <w:p w:rsidR="00B93037" w:rsidRDefault="00B93037" w:rsidP="00F12522">
            <w:pPr>
              <w:spacing w:after="0"/>
              <w:ind w:left="0" w:firstLine="0"/>
              <w:jc w:val="both"/>
            </w:pPr>
          </w:p>
        </w:tc>
      </w:tr>
      <w:tr w:rsidR="00B93037" w:rsidRPr="00AF3F0A" w:rsidTr="00F12522">
        <w:tblPrEx>
          <w:tblCellMar>
            <w:right w:w="115" w:type="dxa"/>
          </w:tblCellMar>
        </w:tblPrEx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112" w:firstLine="0"/>
            </w:pPr>
            <w:r>
              <w:rPr>
                <w:b w:val="0"/>
              </w:rPr>
              <w:t>5)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F12522">
            <w:pPr>
              <w:spacing w:after="0"/>
              <w:ind w:left="0" w:firstLine="0"/>
            </w:pPr>
            <w:r>
              <w:rPr>
                <w:b w:val="0"/>
              </w:rPr>
              <w:t>осуществление взаимодействия органов власти при осуществлении контроля в сфере наружной рекламы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Pr="00AF3F0A" w:rsidRDefault="00B93037" w:rsidP="00F12522">
            <w:pPr>
              <w:spacing w:after="0"/>
              <w:ind w:left="0" w:firstLine="0"/>
            </w:pPr>
            <w:r w:rsidRPr="00AF3F0A">
              <w:rPr>
                <w:b w:val="0"/>
              </w:rPr>
              <w:t>Контроль в сфере наружной рекламы во взаимодействии с Управлением Федеральной антимонопольной службы по Челябинской области не осуществлялся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332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2A9" w:rsidRDefault="00642A67">
            <w:pPr>
              <w:spacing w:after="0"/>
              <w:ind w:left="0" w:firstLine="0"/>
            </w:pPr>
            <w:r>
              <w:t>Рынок ритуальных услуг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2A9" w:rsidRDefault="00F552A9">
            <w:pPr>
              <w:spacing w:after="160"/>
              <w:ind w:left="0" w:firstLine="0"/>
            </w:pP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lastRenderedPageBreak/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размещение на официальном сайте муниципального образования Челябинской области информации о порядке предоставления 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7" w:rsidRDefault="00B93037" w:rsidP="00B93037">
            <w:pPr>
              <w:spacing w:after="0"/>
              <w:ind w:left="0" w:firstLine="0"/>
              <w:rPr>
                <w:b w:val="0"/>
                <w:color w:val="auto"/>
                <w:szCs w:val="28"/>
              </w:rPr>
            </w:pPr>
            <w:r w:rsidRPr="003A7EED">
              <w:rPr>
                <w:b w:val="0"/>
                <w:color w:val="auto"/>
                <w:szCs w:val="28"/>
              </w:rPr>
              <w:t>Постановление администрации Озерского городского округа</w:t>
            </w:r>
            <w:r w:rsidR="00EA5711" w:rsidRPr="003A7EED">
              <w:rPr>
                <w:b w:val="0"/>
                <w:color w:val="auto"/>
                <w:szCs w:val="28"/>
              </w:rPr>
              <w:t xml:space="preserve"> Челябинской области </w:t>
            </w:r>
            <w:r w:rsidRPr="003A7EED">
              <w:rPr>
                <w:b w:val="0"/>
                <w:color w:val="auto"/>
                <w:szCs w:val="28"/>
              </w:rPr>
              <w:t>от 0</w:t>
            </w:r>
            <w:r w:rsidR="003A7EED">
              <w:rPr>
                <w:b w:val="0"/>
                <w:color w:val="auto"/>
                <w:szCs w:val="28"/>
              </w:rPr>
              <w:t>9</w:t>
            </w:r>
            <w:r w:rsidRPr="003A7EED">
              <w:rPr>
                <w:b w:val="0"/>
                <w:color w:val="auto"/>
                <w:szCs w:val="28"/>
              </w:rPr>
              <w:t>.02.202</w:t>
            </w:r>
            <w:r w:rsidR="003A7EED">
              <w:rPr>
                <w:b w:val="0"/>
                <w:color w:val="auto"/>
                <w:szCs w:val="28"/>
              </w:rPr>
              <w:t>3</w:t>
            </w:r>
            <w:r w:rsidRPr="003A7EED">
              <w:rPr>
                <w:b w:val="0"/>
                <w:color w:val="auto"/>
                <w:szCs w:val="28"/>
              </w:rPr>
              <w:t xml:space="preserve"> №2</w:t>
            </w:r>
            <w:r w:rsidR="003A7EED">
              <w:rPr>
                <w:b w:val="0"/>
                <w:color w:val="auto"/>
                <w:szCs w:val="28"/>
              </w:rPr>
              <w:t>97</w:t>
            </w:r>
            <w:r w:rsidRPr="003A7EED">
              <w:rPr>
                <w:b w:val="0"/>
                <w:color w:val="auto"/>
                <w:szCs w:val="28"/>
              </w:rPr>
              <w:t xml:space="preserve"> «Об утверждении стоимости услуг по погребению» размещено на сайте администрации Озерского городского округа </w:t>
            </w:r>
            <w:r w:rsidR="002432F4" w:rsidRPr="003A7EED">
              <w:rPr>
                <w:b w:val="0"/>
                <w:color w:val="auto"/>
                <w:szCs w:val="28"/>
              </w:rPr>
              <w:t>-</w:t>
            </w:r>
            <w:r w:rsidRPr="003A7EED">
              <w:rPr>
                <w:b w:val="0"/>
                <w:color w:val="auto"/>
                <w:szCs w:val="28"/>
              </w:rPr>
              <w:t>(</w:t>
            </w:r>
            <w:hyperlink r:id="rId8" w:history="1"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http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://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www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.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ozerskadm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.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ru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/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regulatory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/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act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/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search</w:t>
              </w:r>
              <w:r w:rsidRPr="003A7EED">
                <w:rPr>
                  <w:b w:val="0"/>
                  <w:color w:val="0000FF"/>
                  <w:szCs w:val="28"/>
                  <w:u w:val="single"/>
                </w:rPr>
                <w:t>.</w:t>
              </w:r>
              <w:r w:rsidRPr="003A7EED">
                <w:rPr>
                  <w:b w:val="0"/>
                  <w:color w:val="0000FF"/>
                  <w:szCs w:val="28"/>
                  <w:u w:val="single"/>
                  <w:lang w:val="en-US"/>
                </w:rPr>
                <w:t>php</w:t>
              </w:r>
            </w:hyperlink>
            <w:r w:rsidRPr="003A7EED">
              <w:rPr>
                <w:b w:val="0"/>
                <w:color w:val="auto"/>
                <w:szCs w:val="28"/>
              </w:rPr>
              <w:t xml:space="preserve">) и в газете «Озерский вестник» от </w:t>
            </w:r>
            <w:r w:rsidR="00EA5711" w:rsidRPr="003A7EED">
              <w:rPr>
                <w:b w:val="0"/>
                <w:color w:val="auto"/>
                <w:szCs w:val="28"/>
              </w:rPr>
              <w:t>1</w:t>
            </w:r>
            <w:r w:rsidR="003A7EED" w:rsidRPr="003A7EED">
              <w:rPr>
                <w:b w:val="0"/>
                <w:color w:val="auto"/>
                <w:szCs w:val="28"/>
              </w:rPr>
              <w:t>6</w:t>
            </w:r>
            <w:r w:rsidR="00EA5711" w:rsidRPr="003A7EED">
              <w:rPr>
                <w:b w:val="0"/>
                <w:color w:val="auto"/>
                <w:szCs w:val="28"/>
              </w:rPr>
              <w:t>.02.202</w:t>
            </w:r>
            <w:r w:rsidR="003A7EED" w:rsidRPr="003A7EED">
              <w:rPr>
                <w:b w:val="0"/>
                <w:color w:val="auto"/>
                <w:szCs w:val="28"/>
              </w:rPr>
              <w:t>3</w:t>
            </w:r>
            <w:r w:rsidR="00EA5711" w:rsidRPr="003A7EED">
              <w:rPr>
                <w:b w:val="0"/>
                <w:color w:val="auto"/>
                <w:szCs w:val="28"/>
              </w:rPr>
              <w:t xml:space="preserve"> № </w:t>
            </w:r>
            <w:r w:rsidR="003A7EED" w:rsidRPr="003A7EED">
              <w:rPr>
                <w:b w:val="0"/>
                <w:color w:val="auto"/>
                <w:szCs w:val="28"/>
              </w:rPr>
              <w:t>9</w:t>
            </w:r>
          </w:p>
          <w:p w:rsidR="00F552A9" w:rsidRDefault="00F552A9">
            <w:pPr>
              <w:spacing w:after="0"/>
              <w:ind w:left="0" w:firstLine="0"/>
            </w:pP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2)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>организация инвентаризации кладбищ и мест захоронений на них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9C7552" w:rsidRDefault="009C7552">
            <w:pPr>
              <w:spacing w:after="160"/>
              <w:ind w:left="0" w:firstLine="0"/>
              <w:rPr>
                <w:b w:val="0"/>
              </w:rPr>
            </w:pPr>
            <w:r w:rsidRPr="009C7552">
              <w:rPr>
                <w:b w:val="0"/>
              </w:rPr>
              <w:t>Не проводил</w:t>
            </w:r>
            <w:r>
              <w:rPr>
                <w:b w:val="0"/>
              </w:rPr>
              <w:t>а</w:t>
            </w:r>
            <w:r w:rsidRPr="009C7552">
              <w:rPr>
                <w:b w:val="0"/>
              </w:rPr>
              <w:t>сь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332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2A9" w:rsidRDefault="00642A67">
            <w:pPr>
              <w:spacing w:after="0"/>
              <w:ind w:left="0" w:firstLine="0"/>
            </w:pPr>
            <w:r>
              <w:t>Торговля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2A9" w:rsidRDefault="00F552A9">
            <w:pPr>
              <w:spacing w:after="160"/>
              <w:ind w:left="0" w:firstLine="0"/>
            </w:pP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проведение открытых опросов субъектов предпринимательской деятельности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9C7552" w:rsidRDefault="009C7552">
            <w:pPr>
              <w:spacing w:after="0"/>
              <w:ind w:left="0" w:firstLine="0"/>
            </w:pPr>
            <w:r w:rsidRPr="009C7552">
              <w:rPr>
                <w:b w:val="0"/>
              </w:rPr>
              <w:t>Нет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112" w:firstLine="0"/>
            </w:pPr>
            <w:r>
              <w:rPr>
                <w:b w:val="0"/>
              </w:rPr>
              <w:t>2)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Default="00642A67">
            <w:pPr>
              <w:spacing w:after="0"/>
              <w:ind w:left="0" w:firstLine="0"/>
            </w:pPr>
            <w:r>
              <w:rPr>
                <w:b w:val="0"/>
              </w:rPr>
              <w:t>консультационное и информационно-аналитическое обеспечение участников потребительского рынка, в том числе путем проведения семинаров, совещаний, круглых столов для субъектов предпринимательской деятельности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48" w:rsidRDefault="00756548" w:rsidP="00756548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Проведено:</w:t>
            </w:r>
          </w:p>
          <w:p w:rsidR="00756548" w:rsidRDefault="00756548" w:rsidP="00756548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2F664D">
              <w:rPr>
                <w:b w:val="0"/>
              </w:rPr>
              <w:t>1</w:t>
            </w:r>
            <w:r w:rsidR="00776027">
              <w:rPr>
                <w:b w:val="0"/>
              </w:rPr>
              <w:t>4</w:t>
            </w:r>
            <w:r w:rsidR="00D85975" w:rsidRPr="00D85975">
              <w:rPr>
                <w:b w:val="0"/>
              </w:rPr>
              <w:t xml:space="preserve"> консультаций</w:t>
            </w:r>
            <w:r w:rsidR="0002559A">
              <w:rPr>
                <w:b w:val="0"/>
              </w:rPr>
              <w:t xml:space="preserve"> </w:t>
            </w:r>
            <w:r w:rsidR="00EE33A3">
              <w:rPr>
                <w:b w:val="0"/>
              </w:rPr>
              <w:t xml:space="preserve">предпринимателей </w:t>
            </w:r>
            <w:r w:rsidR="0002559A">
              <w:rPr>
                <w:b w:val="0"/>
              </w:rPr>
              <w:t>по вопросам размещения нестационарных торговых объектов</w:t>
            </w:r>
            <w:r>
              <w:rPr>
                <w:b w:val="0"/>
              </w:rPr>
              <w:t>;</w:t>
            </w:r>
          </w:p>
          <w:p w:rsidR="00756548" w:rsidRDefault="00756548" w:rsidP="00756548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02559A">
              <w:rPr>
                <w:b w:val="0"/>
              </w:rPr>
              <w:t xml:space="preserve"> </w:t>
            </w:r>
            <w:r w:rsidR="00776027">
              <w:rPr>
                <w:b w:val="0"/>
              </w:rPr>
              <w:t>74</w:t>
            </w:r>
            <w:r w:rsidR="002F664D">
              <w:rPr>
                <w:b w:val="0"/>
              </w:rPr>
              <w:t xml:space="preserve"> </w:t>
            </w:r>
            <w:r w:rsidRPr="00776027">
              <w:rPr>
                <w:b w:val="0"/>
              </w:rPr>
              <w:t xml:space="preserve">консультаций </w:t>
            </w:r>
            <w:r w:rsidR="00EE33A3" w:rsidRPr="00776027">
              <w:rPr>
                <w:b w:val="0"/>
              </w:rPr>
              <w:t xml:space="preserve">самозанятых граждан по </w:t>
            </w:r>
            <w:r w:rsidRPr="00776027">
              <w:rPr>
                <w:b w:val="0"/>
              </w:rPr>
              <w:t>оформлению</w:t>
            </w:r>
            <w:r w:rsidR="00EE33A3" w:rsidRPr="00776027">
              <w:rPr>
                <w:b w:val="0"/>
              </w:rPr>
              <w:t xml:space="preserve"> бизнес-планов</w:t>
            </w:r>
            <w:r w:rsidRPr="00776027">
              <w:rPr>
                <w:b w:val="0"/>
              </w:rPr>
              <w:t>.</w:t>
            </w:r>
          </w:p>
          <w:p w:rsidR="00F552A9" w:rsidRPr="00D85975" w:rsidRDefault="00756548" w:rsidP="00756548">
            <w:pPr>
              <w:spacing w:after="0"/>
              <w:ind w:left="0" w:firstLine="0"/>
            </w:pPr>
            <w:r>
              <w:rPr>
                <w:b w:val="0"/>
              </w:rPr>
              <w:t>Информация по вопросам ведения предпринимательской деятельности</w:t>
            </w:r>
            <w:r>
              <w:t xml:space="preserve"> </w:t>
            </w:r>
            <w:r>
              <w:rPr>
                <w:b w:val="0"/>
              </w:rPr>
              <w:t>размещена</w:t>
            </w:r>
            <w:r w:rsidR="0002559A">
              <w:rPr>
                <w:b w:val="0"/>
              </w:rPr>
              <w:t xml:space="preserve"> на о</w:t>
            </w:r>
            <w:r w:rsidR="0002559A" w:rsidRPr="0002559A">
              <w:rPr>
                <w:b w:val="0"/>
              </w:rPr>
              <w:t>фициальн</w:t>
            </w:r>
            <w:r w:rsidR="0002559A">
              <w:rPr>
                <w:b w:val="0"/>
              </w:rPr>
              <w:t>ом</w:t>
            </w:r>
            <w:r w:rsidR="0002559A" w:rsidRPr="0002559A">
              <w:rPr>
                <w:b w:val="0"/>
              </w:rPr>
              <w:t xml:space="preserve"> сайт</w:t>
            </w:r>
            <w:r w:rsidR="0002559A">
              <w:rPr>
                <w:b w:val="0"/>
              </w:rPr>
              <w:t>е</w:t>
            </w:r>
            <w:r w:rsidR="0002559A" w:rsidRPr="0002559A">
              <w:rPr>
                <w:b w:val="0"/>
              </w:rPr>
              <w:t xml:space="preserve"> администрации Озерского городского округа</w:t>
            </w:r>
            <w:r w:rsidR="0002559A">
              <w:rPr>
                <w:b w:val="0"/>
              </w:rPr>
              <w:t xml:space="preserve"> </w:t>
            </w:r>
            <w:r w:rsidR="0002559A" w:rsidRPr="0002559A">
              <w:rPr>
                <w:b w:val="0"/>
              </w:rPr>
              <w:t>http://www.ozerskadm.ru/about/unit/upr_ekonomiki/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332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2A9" w:rsidRDefault="00642A67">
            <w:pPr>
              <w:spacing w:after="0"/>
              <w:ind w:left="0" w:firstLine="0"/>
            </w:pPr>
            <w:r>
              <w:t>Рынок поставки сжиженного газа в баллонах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2A9" w:rsidRDefault="00F552A9">
            <w:pPr>
              <w:spacing w:after="160"/>
              <w:ind w:left="0" w:firstLine="0"/>
            </w:pP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2432F4" w:rsidRDefault="00642A67">
            <w:pPr>
              <w:spacing w:after="0"/>
              <w:ind w:left="112" w:firstLine="0"/>
            </w:pPr>
            <w:r w:rsidRPr="002432F4">
              <w:rPr>
                <w:b w:val="0"/>
              </w:rPr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2432F4" w:rsidRDefault="00642A67">
            <w:pPr>
              <w:spacing w:after="0"/>
              <w:ind w:left="0" w:firstLine="0"/>
            </w:pPr>
            <w:r w:rsidRPr="002432F4">
              <w:rPr>
                <w:b w:val="0"/>
              </w:rPr>
              <w:t>формирование и размещение на сайтах муниципальных образований Челябинской области реестра субъектов предпринимательской деятельности, осуществляющих заправку и поставку сжиженного газа в баллонах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2432F4" w:rsidRDefault="002432F4">
            <w:pPr>
              <w:spacing w:after="0"/>
              <w:ind w:left="0" w:firstLine="0"/>
              <w:rPr>
                <w:highlight w:val="yellow"/>
              </w:rPr>
            </w:pPr>
            <w:r w:rsidRPr="00E15F65">
              <w:rPr>
                <w:b w:val="0"/>
                <w:color w:val="auto"/>
                <w:szCs w:val="28"/>
              </w:rPr>
              <w:t>Официальный сайт администра</w:t>
            </w:r>
            <w:r>
              <w:rPr>
                <w:b w:val="0"/>
                <w:color w:val="auto"/>
                <w:szCs w:val="28"/>
              </w:rPr>
              <w:t>ции Озерского городского округа -</w:t>
            </w:r>
            <w:r w:rsidRPr="002432F4">
              <w:rPr>
                <w:b w:val="0"/>
              </w:rPr>
              <w:t>http://www.ozerskadm.ru/about/info/messages/46483/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332"/>
        </w:trPr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B04F15" w:rsidRDefault="00642A67">
            <w:pPr>
              <w:spacing w:after="0"/>
              <w:ind w:left="0" w:firstLine="0"/>
            </w:pPr>
            <w:r w:rsidRPr="00B04F15">
              <w:lastRenderedPageBreak/>
              <w:t>Системные мероприятия</w:t>
            </w:r>
          </w:p>
        </w:tc>
      </w:tr>
      <w:tr w:rsidR="00F552A9" w:rsidTr="003466C1">
        <w:tblPrEx>
          <w:tblCellMar>
            <w:right w:w="115" w:type="dxa"/>
          </w:tblCellMar>
        </w:tblPrEx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D85975" w:rsidRDefault="00642A67">
            <w:pPr>
              <w:spacing w:after="0"/>
              <w:ind w:left="112" w:firstLine="0"/>
              <w:rPr>
                <w:highlight w:val="yellow"/>
              </w:rPr>
            </w:pPr>
            <w:r w:rsidRPr="00B04F15">
              <w:rPr>
                <w:b w:val="0"/>
              </w:rPr>
              <w:t>1)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B04F15" w:rsidRDefault="00642A67">
            <w:pPr>
              <w:spacing w:after="0"/>
              <w:ind w:left="0" w:firstLine="0"/>
            </w:pPr>
            <w:r w:rsidRPr="00B04F15">
              <w:rPr>
                <w:b w:val="0"/>
              </w:rPr>
              <w:t>проведение анализа муниципальных услуг, предоставление которых является необходимым условием ведения предпринимательской деятельности, и подготовка предложений по оптимизации процесса предоставления муниципальных услуг для субъектов предпринимательской деятельности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A9" w:rsidRPr="00B04F15" w:rsidRDefault="00B04F15">
            <w:pPr>
              <w:spacing w:after="160"/>
              <w:ind w:left="0" w:firstLine="0"/>
              <w:rPr>
                <w:b w:val="0"/>
              </w:rPr>
            </w:pPr>
            <w:r w:rsidRPr="00B04F15">
              <w:rPr>
                <w:b w:val="0"/>
              </w:rPr>
              <w:t>Анализ проведен. Предложения отсутствуют.</w:t>
            </w:r>
          </w:p>
        </w:tc>
      </w:tr>
      <w:tr w:rsidR="000B71CE" w:rsidTr="002432F4">
        <w:tblPrEx>
          <w:tblCellMar>
            <w:right w:w="115" w:type="dxa"/>
          </w:tblCellMar>
        </w:tblPrEx>
        <w:trPr>
          <w:trHeight w:val="796"/>
        </w:trPr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CE" w:rsidRDefault="000B71CE">
            <w:pPr>
              <w:spacing w:after="160"/>
              <w:ind w:left="0" w:firstLine="0"/>
            </w:pPr>
            <w:r w:rsidRPr="00CC0AE1">
              <w:t>Информация в сфере наружной рекламы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1136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Наличие НПА, регулирующего порядок организации и проведения торгов на право размещения средства наружной рекламы с использованием имущества, находящегося в муниципальной собственности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0D23CB" w:rsidRDefault="00756548" w:rsidP="006D3239">
            <w:pPr>
              <w:spacing w:after="0"/>
              <w:ind w:left="0" w:firstLine="0"/>
              <w:rPr>
                <w:b w:val="0"/>
                <w:color w:val="FF0000"/>
              </w:rPr>
            </w:pPr>
            <w:r>
              <w:rPr>
                <w:b w:val="0"/>
              </w:rPr>
              <w:t>Р</w:t>
            </w:r>
            <w:r w:rsidR="00387AB8" w:rsidRPr="00387AB8">
              <w:rPr>
                <w:b w:val="0"/>
              </w:rPr>
              <w:t>ешение Собрания депутатов</w:t>
            </w:r>
            <w:r w:rsidR="00E1275A">
              <w:rPr>
                <w:b w:val="0"/>
              </w:rPr>
              <w:t xml:space="preserve"> Озерского городского округа</w:t>
            </w:r>
            <w:r w:rsidR="00387AB8" w:rsidRPr="00387AB8">
              <w:rPr>
                <w:b w:val="0"/>
              </w:rPr>
              <w:t xml:space="preserve"> от 27.10.2016 № 187 «</w:t>
            </w:r>
            <w:bookmarkStart w:id="1" w:name="DokNai"/>
            <w:r w:rsidR="00387AB8" w:rsidRPr="00387AB8">
              <w:rPr>
                <w:b w:val="0"/>
              </w:rPr>
              <w:t>О Порядке проведения торгов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Озерского городского округа, либо на земельном участке, государственная собственность на который не разграничена</w:t>
            </w:r>
            <w:bookmarkEnd w:id="1"/>
            <w:r w:rsidR="00387AB8" w:rsidRPr="00387AB8">
              <w:rPr>
                <w:b w:val="0"/>
              </w:rPr>
              <w:t>»</w:t>
            </w:r>
            <w:r w:rsidR="00E1275A">
              <w:rPr>
                <w:b w:val="0"/>
              </w:rPr>
              <w:t xml:space="preserve"> </w:t>
            </w:r>
            <w:r w:rsidR="000D23CB" w:rsidRPr="006D3239">
              <w:rPr>
                <w:b w:val="0"/>
                <w:color w:val="000000" w:themeColor="text1"/>
              </w:rPr>
              <w:t>(</w:t>
            </w:r>
            <w:r w:rsidR="00E1275A" w:rsidRPr="006D3239">
              <w:rPr>
                <w:b w:val="0"/>
                <w:color w:val="000000" w:themeColor="text1"/>
              </w:rPr>
              <w:t>с изменениями от 19.07.2018</w:t>
            </w:r>
            <w:r w:rsidR="000D23CB" w:rsidRPr="006D3239">
              <w:rPr>
                <w:b w:val="0"/>
                <w:color w:val="000000" w:themeColor="text1"/>
              </w:rPr>
              <w:t xml:space="preserve"> №</w:t>
            </w:r>
            <w:r w:rsidR="006D3239">
              <w:rPr>
                <w:b w:val="0"/>
                <w:color w:val="000000" w:themeColor="text1"/>
              </w:rPr>
              <w:t xml:space="preserve"> </w:t>
            </w:r>
            <w:r w:rsidR="006D3239" w:rsidRPr="006D3239">
              <w:rPr>
                <w:b w:val="0"/>
                <w:color w:val="000000" w:themeColor="text1"/>
              </w:rPr>
              <w:t>3592</w:t>
            </w:r>
            <w:r w:rsidR="000D23CB" w:rsidRPr="006D3239">
              <w:rPr>
                <w:b w:val="0"/>
                <w:color w:val="000000" w:themeColor="text1"/>
              </w:rPr>
              <w:t>)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1136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right="473" w:firstLine="0"/>
            </w:pPr>
            <w:r>
              <w:rPr>
                <w:b w:val="0"/>
              </w:rPr>
              <w:t>Наличие утвержденных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0D23CB" w:rsidRDefault="00756548" w:rsidP="000D23CB">
            <w:pPr>
              <w:spacing w:after="0"/>
              <w:ind w:left="0" w:firstLine="0"/>
              <w:rPr>
                <w:color w:val="FF0000"/>
              </w:rPr>
            </w:pPr>
            <w:r>
              <w:rPr>
                <w:b w:val="0"/>
              </w:rPr>
              <w:t>П</w:t>
            </w:r>
            <w:r w:rsidR="00E61181" w:rsidRPr="00E61181">
              <w:rPr>
                <w:b w:val="0"/>
              </w:rPr>
              <w:t xml:space="preserve">остановление администрации Озерского городского округа от 30.06.2014 № 2017 «Об утверждении Схемы размещения рекламных конструкций на территории Озерского городского округа» </w:t>
            </w:r>
            <w:r w:rsidR="000D23CB" w:rsidRPr="00BB6A2E">
              <w:rPr>
                <w:b w:val="0"/>
                <w:color w:val="auto"/>
              </w:rPr>
              <w:t>(</w:t>
            </w:r>
            <w:r w:rsidR="00E61181" w:rsidRPr="00E61181">
              <w:rPr>
                <w:b w:val="0"/>
              </w:rPr>
              <w:t>с изменением от 15.08.2017 № 2162</w:t>
            </w:r>
            <w:r w:rsidR="000D23CB" w:rsidRPr="00BB6A2E">
              <w:rPr>
                <w:b w:val="0"/>
                <w:color w:val="auto"/>
              </w:rPr>
              <w:t>)</w:t>
            </w:r>
          </w:p>
        </w:tc>
      </w:tr>
      <w:tr w:rsidR="003466C1" w:rsidTr="000D23CB">
        <w:tblPrEx>
          <w:tblCellMar>
            <w:right w:w="115" w:type="dxa"/>
          </w:tblCellMar>
        </w:tblPrEx>
        <w:trPr>
          <w:trHeight w:val="71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Количество рекламных конструкций (всего, по состоянию на 01.01.2023 г.), из них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9A2073" w:rsidP="00D15A44">
            <w:pPr>
              <w:spacing w:after="160"/>
              <w:ind w:left="0" w:firstLine="0"/>
              <w:rPr>
                <w:b w:val="0"/>
              </w:rPr>
            </w:pPr>
            <w:r w:rsidRPr="009A2073">
              <w:rPr>
                <w:b w:val="0"/>
              </w:rPr>
              <w:t>6</w:t>
            </w:r>
            <w:r w:rsidR="00D15A44">
              <w:rPr>
                <w:b w:val="0"/>
              </w:rPr>
              <w:t>6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1136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- находящихся на земельных участках вне зависимости от формы собственности и на зданиях, находящихся в муниципальной собственности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9A2073" w:rsidP="00D15A44">
            <w:pPr>
              <w:spacing w:after="160"/>
              <w:ind w:left="0" w:firstLine="0"/>
              <w:rPr>
                <w:b w:val="0"/>
              </w:rPr>
            </w:pPr>
            <w:r w:rsidRPr="009A2073">
              <w:rPr>
                <w:b w:val="0"/>
              </w:rPr>
              <w:t>1</w:t>
            </w:r>
            <w:r w:rsidR="00D15A44">
              <w:rPr>
                <w:b w:val="0"/>
              </w:rPr>
              <w:t xml:space="preserve">2 </w:t>
            </w:r>
            <w:r w:rsidRPr="009A2073">
              <w:rPr>
                <w:b w:val="0"/>
              </w:rPr>
              <w:t>(социальная реклама)</w:t>
            </w:r>
          </w:p>
        </w:tc>
      </w:tr>
      <w:tr w:rsidR="003466C1" w:rsidTr="000D23CB">
        <w:tblPrEx>
          <w:tblCellMar>
            <w:right w:w="115" w:type="dxa"/>
          </w:tblCellMar>
        </w:tblPrEx>
        <w:trPr>
          <w:trHeight w:val="668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- на зданиях и сооружениях, находящихся в частной собственности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D15A44" w:rsidP="003466C1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</w:tr>
      <w:tr w:rsidR="003466C1" w:rsidTr="000D23CB">
        <w:tblPrEx>
          <w:tblCellMar>
            <w:right w:w="115" w:type="dxa"/>
          </w:tblCellMar>
        </w:tblPrEx>
        <w:trPr>
          <w:trHeight w:val="820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>Количество высокотехнологичных рекламных конструкций (плазменные экраны, ситиборды)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6C1" w:rsidRPr="009A2073" w:rsidRDefault="00D15A44" w:rsidP="003466C1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466C1" w:rsidTr="000D23CB">
        <w:tblPrEx>
          <w:tblCellMar>
            <w:right w:w="115" w:type="dxa"/>
          </w:tblCellMar>
        </w:tblPrEx>
        <w:trPr>
          <w:trHeight w:val="83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Количество рекламных конструкций, совмещенных с объектами благоустройства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9A2073" w:rsidP="003466C1">
            <w:pPr>
              <w:spacing w:after="160"/>
              <w:ind w:left="0" w:firstLine="0"/>
              <w:rPr>
                <w:b w:val="0"/>
              </w:rPr>
            </w:pPr>
            <w:r w:rsidRPr="009A2073">
              <w:rPr>
                <w:b w:val="0"/>
              </w:rPr>
              <w:t>2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1136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Доходы в местный бюджет от рекламной деятельности, тыс. руб.</w:t>
            </w:r>
          </w:p>
          <w:p w:rsidR="003466C1" w:rsidRDefault="003466C1" w:rsidP="003466C1">
            <w:pPr>
              <w:spacing w:after="0"/>
              <w:ind w:left="0" w:firstLine="0"/>
            </w:pPr>
            <w:r>
              <w:rPr>
                <w:b w:val="0"/>
              </w:rPr>
              <w:t>(доходы, полученные от проведения торгов на право заключения договора на установку и эксплуатацию рекламной конструкции, от уплаты государственной пошлины за выдачу разрешения на установку и эксплуатацию рекламной конструкции, от платежей по заключенным договорам на установку и эксплуатацию рекламной конструкции)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D15A44" w:rsidP="00756548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130</w:t>
            </w:r>
            <w:r w:rsidR="00E61181">
              <w:rPr>
                <w:b w:val="0"/>
              </w:rPr>
              <w:t>,0</w:t>
            </w:r>
            <w:r w:rsidR="009A2073" w:rsidRPr="009A2073">
              <w:rPr>
                <w:b w:val="0"/>
              </w:rPr>
              <w:t xml:space="preserve"> 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348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F12522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Количество рассмотренных обращений хозяйствующих субъектов в сфере наружной рекламы</w:t>
            </w:r>
          </w:p>
          <w:p w:rsidR="00BA5B14" w:rsidRDefault="00BA5B14" w:rsidP="00F12522">
            <w:pPr>
              <w:spacing w:after="0"/>
              <w:ind w:left="0" w:firstLine="0"/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Pr="009A2073" w:rsidRDefault="00D15A44" w:rsidP="00F12522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trHeight w:val="348"/>
        </w:trPr>
        <w:tc>
          <w:tcPr>
            <w:tcW w:w="1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F12522">
            <w:pPr>
              <w:spacing w:after="160"/>
              <w:ind w:left="0" w:firstLine="0"/>
            </w:pPr>
            <w:r>
              <w:t>Информация о рынке ритуальных услуг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gridAfter w:val="1"/>
          <w:wAfter w:w="25" w:type="dxa"/>
          <w:trHeight w:val="654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F12522">
            <w:pPr>
              <w:spacing w:after="0"/>
              <w:ind w:left="0" w:right="1065" w:firstLine="0"/>
            </w:pPr>
            <w:r>
              <w:rPr>
                <w:b w:val="0"/>
              </w:rPr>
              <w:t>Количество организаций с долей участия муниципального образования 50% и более на рынке ритуальных услуг, в том числе МУП, МБУ, МКУ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Pr="00E61181" w:rsidRDefault="00E61181" w:rsidP="00BA5B14">
            <w:pPr>
              <w:spacing w:after="0"/>
              <w:ind w:left="0" w:firstLine="0"/>
              <w:rPr>
                <w:b w:val="0"/>
              </w:rPr>
            </w:pPr>
            <w:r w:rsidRPr="00E61181">
              <w:rPr>
                <w:b w:val="0"/>
              </w:rPr>
              <w:t>МУП «Память»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gridAfter w:val="1"/>
          <w:wAfter w:w="25" w:type="dxa"/>
          <w:trHeight w:val="332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776027">
            <w:pPr>
              <w:spacing w:after="0"/>
              <w:ind w:left="0" w:firstLine="0"/>
            </w:pPr>
            <w:r>
              <w:rPr>
                <w:b w:val="0"/>
              </w:rPr>
              <w:t>Выручка указанных организаций за 202</w:t>
            </w:r>
            <w:r w:rsidR="00776027">
              <w:rPr>
                <w:b w:val="0"/>
              </w:rPr>
              <w:t>3</w:t>
            </w:r>
            <w:r>
              <w:rPr>
                <w:b w:val="0"/>
              </w:rPr>
              <w:t xml:space="preserve"> год, тыс. руб.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Pr="001B5178" w:rsidRDefault="00E7749A" w:rsidP="001B5178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43 498,00</w:t>
            </w:r>
            <w:r w:rsidR="00BA5B14" w:rsidRPr="001B5178">
              <w:rPr>
                <w:b w:val="0"/>
              </w:rPr>
              <w:t xml:space="preserve"> </w:t>
            </w:r>
          </w:p>
        </w:tc>
      </w:tr>
      <w:tr w:rsidR="003466C1" w:rsidTr="003466C1">
        <w:tblPrEx>
          <w:tblCellMar>
            <w:right w:w="115" w:type="dxa"/>
          </w:tblCellMar>
        </w:tblPrEx>
        <w:trPr>
          <w:gridAfter w:val="1"/>
          <w:wAfter w:w="25" w:type="dxa"/>
          <w:trHeight w:val="654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940450">
            <w:pPr>
              <w:spacing w:after="0"/>
              <w:ind w:left="0" w:right="2261" w:firstLine="0"/>
            </w:pPr>
            <w:r>
              <w:rPr>
                <w:b w:val="0"/>
              </w:rPr>
              <w:t xml:space="preserve">Ликвидация либо реорганизация муниципальных унитарных предприятий на рынке ритуальных услуг в </w:t>
            </w:r>
            <w:r w:rsidR="00940450">
              <w:rPr>
                <w:b w:val="0"/>
              </w:rPr>
              <w:t>2023</w:t>
            </w:r>
            <w:r>
              <w:rPr>
                <w:b w:val="0"/>
              </w:rPr>
              <w:t>-202</w:t>
            </w:r>
            <w:r w:rsidR="00940450">
              <w:rPr>
                <w:b w:val="0"/>
              </w:rPr>
              <w:t>4</w:t>
            </w:r>
            <w:r>
              <w:rPr>
                <w:b w:val="0"/>
              </w:rPr>
              <w:t xml:space="preserve"> годах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78" w:rsidRPr="00CC0AE1" w:rsidRDefault="002F0AD9" w:rsidP="00682878">
            <w:pPr>
              <w:spacing w:after="0"/>
              <w:ind w:left="0" w:firstLine="0"/>
              <w:rPr>
                <w:color w:val="000000" w:themeColor="text1"/>
                <w:szCs w:val="28"/>
              </w:rPr>
            </w:pPr>
            <w:r w:rsidRPr="00776027">
              <w:rPr>
                <w:b w:val="0"/>
              </w:rPr>
              <w:t>П</w:t>
            </w:r>
            <w:r w:rsidR="000D23CB" w:rsidRPr="00776027">
              <w:rPr>
                <w:rStyle w:val="a8"/>
                <w:b w:val="0"/>
                <w:color w:val="000000" w:themeColor="text1"/>
                <w:szCs w:val="28"/>
              </w:rPr>
              <w:t xml:space="preserve">остановление администрации Озерского городского округа </w:t>
            </w:r>
            <w:r w:rsidR="00682878" w:rsidRPr="00CC0AE1">
              <w:rPr>
                <w:b w:val="0"/>
                <w:color w:val="000000" w:themeColor="text1"/>
                <w:szCs w:val="28"/>
              </w:rPr>
              <w:t>от 12.07.2023 № 1782</w:t>
            </w:r>
          </w:p>
          <w:p w:rsidR="000D23CB" w:rsidRDefault="00682878" w:rsidP="00682878">
            <w:pPr>
              <w:spacing w:after="0"/>
              <w:ind w:left="0" w:firstLine="0"/>
              <w:rPr>
                <w:rStyle w:val="a8"/>
                <w:b w:val="0"/>
                <w:color w:val="000000" w:themeColor="text1"/>
                <w:szCs w:val="28"/>
              </w:rPr>
            </w:pPr>
            <w:r w:rsidRPr="00CC0AE1">
              <w:rPr>
                <w:b w:val="0"/>
                <w:color w:val="000000" w:themeColor="text1"/>
                <w:szCs w:val="28"/>
              </w:rPr>
              <w:t xml:space="preserve"> </w:t>
            </w:r>
            <w:r w:rsidR="004E10A4" w:rsidRPr="00776027">
              <w:rPr>
                <w:rStyle w:val="a8"/>
                <w:b w:val="0"/>
                <w:color w:val="000000" w:themeColor="text1"/>
                <w:szCs w:val="28"/>
              </w:rPr>
              <w:t>«О реорганизации МУП «Память» путем присоединения к нему М</w:t>
            </w:r>
            <w:r w:rsidR="00776027" w:rsidRPr="00776027">
              <w:rPr>
                <w:rStyle w:val="a8"/>
                <w:b w:val="0"/>
                <w:color w:val="000000" w:themeColor="text1"/>
                <w:szCs w:val="28"/>
              </w:rPr>
              <w:t>У</w:t>
            </w:r>
            <w:r w:rsidR="004E10A4" w:rsidRPr="00776027">
              <w:rPr>
                <w:rStyle w:val="a8"/>
                <w:b w:val="0"/>
                <w:color w:val="000000" w:themeColor="text1"/>
                <w:szCs w:val="28"/>
              </w:rPr>
              <w:t>П «</w:t>
            </w:r>
            <w:r w:rsidR="00776027" w:rsidRPr="00776027">
              <w:rPr>
                <w:rStyle w:val="a8"/>
                <w:b w:val="0"/>
                <w:color w:val="000000" w:themeColor="text1"/>
                <w:szCs w:val="28"/>
              </w:rPr>
              <w:t>Лоск</w:t>
            </w:r>
            <w:r w:rsidR="004E10A4" w:rsidRPr="00776027">
              <w:rPr>
                <w:rStyle w:val="a8"/>
                <w:b w:val="0"/>
                <w:color w:val="000000" w:themeColor="text1"/>
                <w:szCs w:val="28"/>
              </w:rPr>
              <w:t>» и МУП «</w:t>
            </w:r>
            <w:r w:rsidR="00776027" w:rsidRPr="00776027">
              <w:rPr>
                <w:rStyle w:val="a8"/>
                <w:b w:val="0"/>
                <w:color w:val="000000" w:themeColor="text1"/>
                <w:szCs w:val="28"/>
              </w:rPr>
              <w:t>Куратор</w:t>
            </w:r>
            <w:r w:rsidR="004E10A4" w:rsidRPr="00776027">
              <w:rPr>
                <w:rStyle w:val="a8"/>
                <w:b w:val="0"/>
                <w:color w:val="000000" w:themeColor="text1"/>
                <w:szCs w:val="28"/>
              </w:rPr>
              <w:t xml:space="preserve">» </w:t>
            </w:r>
            <w:r w:rsidR="000D23CB" w:rsidRPr="00776027">
              <w:rPr>
                <w:rStyle w:val="a8"/>
                <w:b w:val="0"/>
                <w:color w:val="000000" w:themeColor="text1"/>
                <w:szCs w:val="28"/>
              </w:rPr>
              <w:t>– реорганизация завершена в 202</w:t>
            </w:r>
            <w:r w:rsidR="00776027" w:rsidRPr="00776027">
              <w:rPr>
                <w:rStyle w:val="a8"/>
                <w:b w:val="0"/>
                <w:color w:val="000000" w:themeColor="text1"/>
                <w:szCs w:val="28"/>
              </w:rPr>
              <w:t>3</w:t>
            </w:r>
            <w:r w:rsidR="000D23CB" w:rsidRPr="00776027">
              <w:rPr>
                <w:rStyle w:val="a8"/>
                <w:b w:val="0"/>
                <w:color w:val="000000" w:themeColor="text1"/>
                <w:szCs w:val="28"/>
              </w:rPr>
              <w:t xml:space="preserve"> году.</w:t>
            </w:r>
          </w:p>
          <w:p w:rsidR="00776027" w:rsidRPr="004E10A4" w:rsidRDefault="00776027" w:rsidP="00F12522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3466C1" w:rsidTr="003466C1">
        <w:tblPrEx>
          <w:tblCellMar>
            <w:right w:w="115" w:type="dxa"/>
          </w:tblCellMar>
        </w:tblPrEx>
        <w:trPr>
          <w:gridAfter w:val="1"/>
          <w:wAfter w:w="25" w:type="dxa"/>
          <w:trHeight w:val="332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Default="003466C1" w:rsidP="00F12522">
            <w:pPr>
              <w:spacing w:after="0"/>
              <w:ind w:left="0" w:firstLine="0"/>
            </w:pPr>
            <w:r>
              <w:rPr>
                <w:b w:val="0"/>
              </w:rPr>
              <w:t>Количество кладбищ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552" w:rsidRPr="009C7552" w:rsidRDefault="009C7552" w:rsidP="009C7552">
            <w:pPr>
              <w:spacing w:after="0"/>
              <w:ind w:left="0" w:firstLine="0"/>
              <w:rPr>
                <w:b w:val="0"/>
                <w:color w:val="auto"/>
                <w:szCs w:val="28"/>
              </w:rPr>
            </w:pPr>
            <w:r w:rsidRPr="009C7552">
              <w:rPr>
                <w:b w:val="0"/>
                <w:color w:val="auto"/>
                <w:szCs w:val="28"/>
              </w:rPr>
              <w:t>г.Озерск – 3;</w:t>
            </w:r>
          </w:p>
          <w:p w:rsidR="009C7552" w:rsidRPr="009C7552" w:rsidRDefault="009C7552" w:rsidP="009C7552">
            <w:pPr>
              <w:spacing w:after="0"/>
              <w:ind w:left="0" w:firstLine="0"/>
              <w:rPr>
                <w:b w:val="0"/>
                <w:color w:val="auto"/>
                <w:szCs w:val="28"/>
              </w:rPr>
            </w:pPr>
            <w:r w:rsidRPr="009C7552">
              <w:rPr>
                <w:b w:val="0"/>
                <w:color w:val="auto"/>
                <w:szCs w:val="28"/>
              </w:rPr>
              <w:t>пос.</w:t>
            </w:r>
            <w:r>
              <w:rPr>
                <w:b w:val="0"/>
                <w:color w:val="auto"/>
                <w:szCs w:val="28"/>
              </w:rPr>
              <w:t xml:space="preserve"> </w:t>
            </w:r>
            <w:r w:rsidRPr="009C7552">
              <w:rPr>
                <w:b w:val="0"/>
                <w:color w:val="auto"/>
                <w:szCs w:val="28"/>
              </w:rPr>
              <w:t>Метлино – 1;</w:t>
            </w:r>
          </w:p>
          <w:p w:rsidR="003466C1" w:rsidRDefault="009C7552" w:rsidP="009C7552">
            <w:pPr>
              <w:spacing w:after="160"/>
              <w:ind w:left="0" w:firstLine="0"/>
            </w:pPr>
            <w:r w:rsidRPr="009C7552">
              <w:rPr>
                <w:b w:val="0"/>
                <w:color w:val="auto"/>
                <w:szCs w:val="28"/>
              </w:rPr>
              <w:t>пос.</w:t>
            </w:r>
            <w:r>
              <w:rPr>
                <w:b w:val="0"/>
                <w:color w:val="auto"/>
                <w:szCs w:val="28"/>
              </w:rPr>
              <w:t xml:space="preserve"> </w:t>
            </w:r>
            <w:r w:rsidRPr="009C7552">
              <w:rPr>
                <w:b w:val="0"/>
                <w:color w:val="auto"/>
                <w:szCs w:val="28"/>
              </w:rPr>
              <w:t>Новогорный –1.</w:t>
            </w:r>
          </w:p>
        </w:tc>
      </w:tr>
      <w:tr w:rsidR="003466C1" w:rsidRPr="009C7552" w:rsidTr="00531E4F">
        <w:tblPrEx>
          <w:tblCellMar>
            <w:right w:w="115" w:type="dxa"/>
          </w:tblCellMar>
        </w:tblPrEx>
        <w:trPr>
          <w:gridAfter w:val="1"/>
          <w:wAfter w:w="25" w:type="dxa"/>
          <w:trHeight w:val="332"/>
        </w:trPr>
        <w:tc>
          <w:tcPr>
            <w:tcW w:w="1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C1" w:rsidRPr="009C7552" w:rsidRDefault="003466C1" w:rsidP="00F12522">
            <w:pPr>
              <w:spacing w:after="160"/>
              <w:ind w:left="0" w:firstLine="0"/>
              <w:rPr>
                <w:szCs w:val="28"/>
              </w:rPr>
            </w:pPr>
            <w:r w:rsidRPr="009C7552">
              <w:rPr>
                <w:szCs w:val="28"/>
              </w:rPr>
              <w:lastRenderedPageBreak/>
              <w:t>27. Мероприятия, разработанные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Российской Федерации от 2 сентября 2021 № 2424-</w:t>
            </w:r>
            <w:r w:rsidRPr="009C7552">
              <w:rPr>
                <w:szCs w:val="28"/>
                <w:lang w:val="en-US"/>
              </w:rPr>
              <w:t>p</w:t>
            </w:r>
          </w:p>
        </w:tc>
      </w:tr>
      <w:tr w:rsidR="00682878" w:rsidTr="003466C1">
        <w:tblPrEx>
          <w:tblCellMar>
            <w:right w:w="115" w:type="dxa"/>
          </w:tblCellMar>
        </w:tblPrEx>
        <w:trPr>
          <w:trHeight w:val="348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- составление плана-графика полной инвентаризации муниципального имущества, в том числе закрепленного за предприятиями, учреждениями;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государственной власти Челябинской области;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- В Озерском городском округе Челябинской области ежегодно проводится инвентаризация муниципального имущества муниципальными предприятиями и учреждениями, в том числе имущества, входящего в состав казны Озерского городского округа. Результаты проведенной инвентаризации имущества муниципальных предприятий и учреждений оформляются инвентаризационными картами. Результаты проведенной инвентаризации имущества казны отражаются в сличительной ведомости. 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- Ежегодно определяется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В связи с чем, постановлением администрации Озерского городского округа № 3622 от 16.12.2021, утверждена Методика оценки эффективности использования имущества, находящегося в собственности Озерского городского округа (далее – Методика).</w:t>
            </w: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Настоящая Методика разработана в целях выявления неиспользуемого или неэффективно </w:t>
            </w:r>
            <w:r w:rsidRPr="00682878">
              <w:rPr>
                <w:b w:val="0"/>
                <w:szCs w:val="28"/>
              </w:rPr>
              <w:lastRenderedPageBreak/>
              <w:t>используемого муниципального имущества (казны, муниципальных предприятий, муниципальных учреждений) и вовлечения его в хозяйственный оборот, а также в целях определения юридической судьбы объекта, в том числе для оказания имущественной поддержки субъектам малого и среднего предпринимательства, а также для включения имущества в Прогнозный план (программу</w:t>
            </w:r>
            <w:r>
              <w:rPr>
                <w:b w:val="0"/>
                <w:szCs w:val="28"/>
              </w:rPr>
              <w:t xml:space="preserve">) приватизации </w:t>
            </w:r>
            <w:r w:rsidRPr="00682878">
              <w:rPr>
                <w:b w:val="0"/>
                <w:szCs w:val="28"/>
              </w:rPr>
              <w:t>муниципального имущества.</w:t>
            </w: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  <w:r w:rsidRPr="00940450">
              <w:rPr>
                <w:b w:val="0"/>
                <w:szCs w:val="28"/>
              </w:rPr>
              <w:t>-   В 2022 году решением Собрания депутатов Озерского городского округа от 27.10.2022 № 191 (с изменениями от 22.12.2022 № 229, от 30.03.2</w:t>
            </w:r>
            <w:r w:rsidR="00CC0AE1" w:rsidRPr="00940450">
              <w:rPr>
                <w:b w:val="0"/>
                <w:szCs w:val="28"/>
              </w:rPr>
              <w:t xml:space="preserve">023 № 54, от 27.07.2023 № 125, </w:t>
            </w:r>
            <w:r w:rsidRPr="00940450">
              <w:rPr>
                <w:b w:val="0"/>
                <w:szCs w:val="28"/>
              </w:rPr>
              <w:t xml:space="preserve">от 21.09.2023 № 165, </w:t>
            </w:r>
            <w:r w:rsidR="00CC0AE1" w:rsidRPr="00940450">
              <w:rPr>
                <w:b w:val="0"/>
                <w:szCs w:val="28"/>
              </w:rPr>
              <w:t xml:space="preserve">                    </w:t>
            </w:r>
            <w:r w:rsidRPr="00940450">
              <w:rPr>
                <w:b w:val="0"/>
                <w:szCs w:val="28"/>
              </w:rPr>
              <w:t>от 26.12.2023 № 239) утвержден Прогнозный план (программа) приватизации  муниципального имущества на 2023 год.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  В данный Прогнозный план (программу) приватизации было включено 9 объектов муниципального имущества, которое не используется как в целях решения вопросов местного значения Озерского городского округа, так и юридическими лицами разной организационно-правовой формы.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 В Прогнозный план (программу) приватизации на 2023 год было включено пять муниципальных предприятия, подлежащих приватизации: 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- путем преобразования в общество с ограниченной ответственностью – МУП «КШП», МУП «Урал», МУП «ДЕЗ»;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lastRenderedPageBreak/>
              <w:t>- путем преобразования в акционерное общество – МУП «Санаторий «Дальняя Дача», МУП «Память».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>Данные предприятия не обеспечивают выполнение функций органов местного самоуправления</w:t>
            </w:r>
            <w:r w:rsidR="00CC0AE1">
              <w:rPr>
                <w:b w:val="0"/>
                <w:szCs w:val="28"/>
              </w:rPr>
              <w:t xml:space="preserve"> Озерского городского округа и </w:t>
            </w:r>
            <w:r w:rsidRPr="00682878">
              <w:rPr>
                <w:b w:val="0"/>
                <w:szCs w:val="28"/>
              </w:rPr>
              <w:t>не осуществляют виды деятельности, предусмотренные п. 4 ст.8 Федерального</w:t>
            </w:r>
            <w:r w:rsidR="00CC0AE1">
              <w:rPr>
                <w:b w:val="0"/>
                <w:szCs w:val="28"/>
              </w:rPr>
              <w:t xml:space="preserve"> закона от 14.11.2002 № 161-ФЗ </w:t>
            </w:r>
            <w:r w:rsidRPr="00682878">
              <w:rPr>
                <w:b w:val="0"/>
                <w:szCs w:val="28"/>
              </w:rPr>
              <w:t>«О государственных и муниципальных унитарных предприятиях».</w:t>
            </w:r>
          </w:p>
          <w:p w:rsidR="00682878" w:rsidRPr="00682878" w:rsidRDefault="00682878" w:rsidP="00682878">
            <w:pPr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 В 2023 году </w:t>
            </w:r>
            <w:r w:rsidR="00CC0AE1">
              <w:rPr>
                <w:b w:val="0"/>
                <w:szCs w:val="28"/>
              </w:rPr>
              <w:t xml:space="preserve">решением Собрания </w:t>
            </w:r>
            <w:r w:rsidRPr="00682878">
              <w:rPr>
                <w:b w:val="0"/>
                <w:szCs w:val="28"/>
              </w:rPr>
              <w:t>депутатов Озерского городского округа от 23.11.2023 № 218 утвержден Прогнозный план (программа) приват</w:t>
            </w:r>
            <w:r w:rsidR="00CC0AE1">
              <w:rPr>
                <w:b w:val="0"/>
                <w:szCs w:val="28"/>
              </w:rPr>
              <w:t xml:space="preserve">изации </w:t>
            </w:r>
            <w:r w:rsidRPr="00682878">
              <w:rPr>
                <w:b w:val="0"/>
                <w:szCs w:val="28"/>
              </w:rPr>
              <w:t>муниципального имущества на 2024 - 2026 годы.</w:t>
            </w: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  <w:r w:rsidRPr="00682878">
              <w:rPr>
                <w:b w:val="0"/>
                <w:szCs w:val="28"/>
              </w:rPr>
              <w:t xml:space="preserve">      В данный Прогнозный план (программу) приватизации включено      10 объектов муниципального имущества, которое не используется как в целях решения вопросов местного значения Озерского городского округа, так и юридическими лицами разной организационно-правовой формы.</w:t>
            </w:r>
          </w:p>
          <w:p w:rsidR="00682878" w:rsidRPr="00682878" w:rsidRDefault="00682878" w:rsidP="00682878">
            <w:pPr>
              <w:suppressLineNumbers/>
              <w:rPr>
                <w:b w:val="0"/>
                <w:szCs w:val="28"/>
              </w:rPr>
            </w:pPr>
          </w:p>
        </w:tc>
      </w:tr>
    </w:tbl>
    <w:p w:rsidR="00D33BDB" w:rsidRDefault="00D33BDB" w:rsidP="002432F4"/>
    <w:sectPr w:rsidR="00D33BDB" w:rsidSect="003F1A99">
      <w:pgSz w:w="16838" w:h="11906" w:orient="landscape"/>
      <w:pgMar w:top="709" w:right="850" w:bottom="709" w:left="2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A5" w:rsidRDefault="00DD1BA5" w:rsidP="00DD1BA5">
      <w:pPr>
        <w:spacing w:after="0" w:line="240" w:lineRule="auto"/>
      </w:pPr>
      <w:r>
        <w:separator/>
      </w:r>
    </w:p>
  </w:endnote>
  <w:endnote w:type="continuationSeparator" w:id="0">
    <w:p w:rsidR="00DD1BA5" w:rsidRDefault="00DD1BA5" w:rsidP="00DD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A5" w:rsidRDefault="00DD1BA5" w:rsidP="00DD1BA5">
      <w:pPr>
        <w:spacing w:after="0" w:line="240" w:lineRule="auto"/>
      </w:pPr>
      <w:r>
        <w:separator/>
      </w:r>
    </w:p>
  </w:footnote>
  <w:footnote w:type="continuationSeparator" w:id="0">
    <w:p w:rsidR="00DD1BA5" w:rsidRDefault="00DD1BA5" w:rsidP="00DD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D82"/>
    <w:multiLevelType w:val="hybridMultilevel"/>
    <w:tmpl w:val="30E62FA4"/>
    <w:lvl w:ilvl="0" w:tplc="FC92220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0567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D5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8FC5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C8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E39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8AF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6D0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258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D965BB"/>
    <w:multiLevelType w:val="hybridMultilevel"/>
    <w:tmpl w:val="FC9ED222"/>
    <w:lvl w:ilvl="0" w:tplc="FA46D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223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ABE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2E4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16F1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64C1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EBF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A5F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9"/>
    <w:rsid w:val="00013C85"/>
    <w:rsid w:val="0002559A"/>
    <w:rsid w:val="00025B57"/>
    <w:rsid w:val="000B647C"/>
    <w:rsid w:val="000B71CE"/>
    <w:rsid w:val="000D23CB"/>
    <w:rsid w:val="001B5178"/>
    <w:rsid w:val="002432F4"/>
    <w:rsid w:val="002F0AD9"/>
    <w:rsid w:val="002F664D"/>
    <w:rsid w:val="003466C1"/>
    <w:rsid w:val="00362A60"/>
    <w:rsid w:val="003760BE"/>
    <w:rsid w:val="00387AB8"/>
    <w:rsid w:val="003A7EED"/>
    <w:rsid w:val="003B46B4"/>
    <w:rsid w:val="003F1A99"/>
    <w:rsid w:val="003F5FA7"/>
    <w:rsid w:val="00461098"/>
    <w:rsid w:val="004E10A4"/>
    <w:rsid w:val="00642A67"/>
    <w:rsid w:val="00682878"/>
    <w:rsid w:val="006D3239"/>
    <w:rsid w:val="00756548"/>
    <w:rsid w:val="00776027"/>
    <w:rsid w:val="008A7700"/>
    <w:rsid w:val="00940450"/>
    <w:rsid w:val="009A2073"/>
    <w:rsid w:val="009C7552"/>
    <w:rsid w:val="009D1E42"/>
    <w:rsid w:val="00A53B27"/>
    <w:rsid w:val="00AB6B56"/>
    <w:rsid w:val="00AC7B67"/>
    <w:rsid w:val="00AF3F0A"/>
    <w:rsid w:val="00B04F15"/>
    <w:rsid w:val="00B93037"/>
    <w:rsid w:val="00BA5B14"/>
    <w:rsid w:val="00BB6A2E"/>
    <w:rsid w:val="00CC0AE1"/>
    <w:rsid w:val="00D15A44"/>
    <w:rsid w:val="00D171F9"/>
    <w:rsid w:val="00D33BDB"/>
    <w:rsid w:val="00D40611"/>
    <w:rsid w:val="00D85975"/>
    <w:rsid w:val="00DD1BA5"/>
    <w:rsid w:val="00E1275A"/>
    <w:rsid w:val="00E15F65"/>
    <w:rsid w:val="00E22152"/>
    <w:rsid w:val="00E61181"/>
    <w:rsid w:val="00E7749A"/>
    <w:rsid w:val="00EA5711"/>
    <w:rsid w:val="00EE33A3"/>
    <w:rsid w:val="00F121E9"/>
    <w:rsid w:val="00F2641C"/>
    <w:rsid w:val="00F552A9"/>
    <w:rsid w:val="00F969D3"/>
    <w:rsid w:val="00FA2981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CD7A-7F85-4A01-A464-3314C2F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B71C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BA5"/>
    <w:rPr>
      <w:rFonts w:ascii="Times New Roman" w:eastAsia="Times New Roman" w:hAnsi="Times New Roman" w:cs="Times New Roman"/>
      <w:b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DD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BA5"/>
    <w:rPr>
      <w:rFonts w:ascii="Times New Roman" w:eastAsia="Times New Roman" w:hAnsi="Times New Roman" w:cs="Times New Roman"/>
      <w:b/>
      <w:color w:val="000000"/>
      <w:sz w:val="28"/>
    </w:rPr>
  </w:style>
  <w:style w:type="character" w:styleId="a8">
    <w:name w:val="page number"/>
    <w:basedOn w:val="a0"/>
    <w:semiHidden/>
    <w:unhideWhenUsed/>
    <w:rsid w:val="000D23CB"/>
  </w:style>
  <w:style w:type="paragraph" w:styleId="a9">
    <w:name w:val="Normal (Web)"/>
    <w:basedOn w:val="a"/>
    <w:uiPriority w:val="99"/>
    <w:semiHidden/>
    <w:unhideWhenUsed/>
    <w:rsid w:val="0068287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45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skadm.ru/regulatory/act/search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3E3205-164A-4F16-99CB-B4F8187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meruser-098</dc:creator>
  <cp:keywords/>
  <cp:lastModifiedBy>User</cp:lastModifiedBy>
  <cp:revision>26</cp:revision>
  <cp:lastPrinted>2024-01-24T04:11:00Z</cp:lastPrinted>
  <dcterms:created xsi:type="dcterms:W3CDTF">2023-01-23T04:22:00Z</dcterms:created>
  <dcterms:modified xsi:type="dcterms:W3CDTF">2024-01-25T07:05:00Z</dcterms:modified>
</cp:coreProperties>
</file>