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B7" w:rsidRDefault="00C529B3">
      <w:r>
        <w:rPr>
          <w:rStyle w:val="news-date-time"/>
          <w:rFonts w:ascii="Arial" w:hAnsi="Arial" w:cs="Arial"/>
          <w:color w:val="486DAA"/>
          <w:shd w:val="clear" w:color="auto" w:fill="FFFFFF"/>
        </w:rPr>
        <w:t>22.09.2022</w:t>
      </w:r>
      <w:r>
        <w:rPr>
          <w:rFonts w:ascii="Arial" w:hAnsi="Arial" w:cs="Arial"/>
          <w:color w:val="000000"/>
          <w:shd w:val="clear" w:color="auto" w:fill="FFFFFF"/>
        </w:rPr>
        <w:t> 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институтов.</w:t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онлайн-опросе, для чего каждый может пройти по ссылке и ответить на 18 вопросов (</w:t>
      </w:r>
      <w:hyperlink r:id="rId4" w:tgtFrame="_blank" w:history="1">
        <w:r>
          <w:rPr>
            <w:rStyle w:val="a3"/>
            <w:rFonts w:ascii="Arial" w:hAnsi="Arial" w:cs="Arial"/>
            <w:color w:val="2043B1"/>
            <w:shd w:val="clear" w:color="auto" w:fill="FFFFFF"/>
          </w:rPr>
          <w:t>https://forms.yandex.ru/u/6318a552f481d2c951535de4/</w:t>
        </w:r>
      </w:hyperlink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– отметил член Общественной палаты Российской Федерации, доктор наук Леонид Шафиров. –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 Необходимо ликвидировать дефицит отраслевых компетенций. Только в этом случае энергия и опыт местных активистов будут должным образом использоваться в интересах жителей городов и районов.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справки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Работа по изучению опыта и выявлению лучших практик работы муниципальных общественных палат (советов), их деятельности по вовлечению гражданских активистов в решение вопросов местного значения посредством реализации социальных проектов, реализации проектов в рамках инициативного бюджетирования, эффективному использованию инструментария общественного контроля в течение нескольких лет ведётся членами Общественной палаты Российской Федерации и привлечёнными экспертами.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Ранее по данному направлению были приняты рекомендации Общественной палаты Российской Федерации о порядке формирования, полномочиях и активизации деятельности муниципальных общественных палат , подготовлен проект рекомендаций по итогам экспертной сессии на тему «Муниципальные общественные палаты и советы: барьеры и перспективы деятельности на благо местных сообществ» 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Экспертами проанализированы результаты опросов общественного мнения о намерении граждан (в том числе жителей малых городов) работать в составе муниципальных общественных палат , а также результаты проведённых членами Общественной палаты Российской Федерации окружных конкурсов среди лучших муниципальных палат и итоги состоявшихся в рамках форумов «Сообщество» экспертных обсуждений перспектив работы данных общественных институтов .</w:t>
      </w:r>
    </w:p>
    <w:sectPr w:rsidR="0060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3"/>
    <w:rsid w:val="00601EB7"/>
    <w:rsid w:val="00C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C860-8B27-4039-8B84-3EC2F48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C529B3"/>
  </w:style>
  <w:style w:type="character" w:styleId="a3">
    <w:name w:val="Hyperlink"/>
    <w:basedOn w:val="a0"/>
    <w:uiPriority w:val="99"/>
    <w:semiHidden/>
    <w:unhideWhenUsed/>
    <w:rsid w:val="00C52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orms.yandex.ru%2Fu%2F6318a552f481d2c951535de4%2F&amp;post=-167456645_1748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2022-10-06T05:57:00Z</dcterms:created>
  <dcterms:modified xsi:type="dcterms:W3CDTF">2022-10-06T05:58:00Z</dcterms:modified>
</cp:coreProperties>
</file>