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06"/>
      </w:tblGrid>
      <w:tr w:rsidR="00CC60C9" w:rsidRPr="00CD068C" w:rsidTr="00B46262">
        <w:trPr>
          <w:trHeight w:val="2489"/>
        </w:trPr>
        <w:tc>
          <w:tcPr>
            <w:tcW w:w="2943" w:type="dxa"/>
          </w:tcPr>
          <w:p w:rsidR="00CC60C9" w:rsidRPr="00CD068C" w:rsidRDefault="00CC60C9" w:rsidP="00CD068C">
            <w:pPr>
              <w:spacing w:line="276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D068C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  <w:r w:rsidR="00B46262" w:rsidRPr="00CD068C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57325" cy="1428750"/>
                  <wp:effectExtent l="0" t="0" r="9525" b="0"/>
                  <wp:docPr id="3" name="Рисунок 3" descr="L:\Документы\!Собрание Депутатов\Организационный отдел\День МСУ 2022\Бланк форум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Документы\!Собрание Депутатов\Организационный отдел\День МСУ 2022\Бланк форума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575"/>
                          <a:stretch/>
                        </pic:blipFill>
                        <pic:spPr bwMode="auto">
                          <a:xfrm>
                            <a:off x="0" y="0"/>
                            <a:ext cx="1458875" cy="143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6" w:type="dxa"/>
          </w:tcPr>
          <w:p w:rsidR="00CC60C9" w:rsidRPr="00CD068C" w:rsidRDefault="00CC60C9" w:rsidP="00CD068C">
            <w:pPr>
              <w:spacing w:line="276" w:lineRule="auto"/>
              <w:jc w:val="center"/>
              <w:textAlignment w:val="baseline"/>
              <w:rPr>
                <w:rFonts w:eastAsia="+mn-ea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CC60C9" w:rsidRPr="00CD068C" w:rsidRDefault="00B46262" w:rsidP="00CD068C">
            <w:pPr>
              <w:spacing w:line="276" w:lineRule="auto"/>
              <w:jc w:val="center"/>
              <w:textAlignment w:val="baseline"/>
              <w:rPr>
                <w:rFonts w:eastAsia="+mn-ea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CD068C">
              <w:rPr>
                <w:rFonts w:eastAsia="+mn-ea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Итоги </w:t>
            </w:r>
            <w:r w:rsidR="00CC60C9" w:rsidRPr="00CD068C">
              <w:rPr>
                <w:rFonts w:eastAsia="+mn-ea" w:cs="Times New Roman"/>
                <w:b/>
                <w:color w:val="000000"/>
                <w:kern w:val="24"/>
                <w:sz w:val="28"/>
                <w:szCs w:val="28"/>
                <w:lang w:val="en-US" w:eastAsia="ru-RU"/>
              </w:rPr>
              <w:t>V</w:t>
            </w:r>
            <w:r w:rsidRPr="00CD068C">
              <w:rPr>
                <w:rFonts w:eastAsia="+mn-ea" w:cs="Times New Roman"/>
                <w:b/>
                <w:color w:val="000000"/>
                <w:kern w:val="24"/>
                <w:sz w:val="28"/>
                <w:szCs w:val="28"/>
                <w:lang w:val="en-US" w:eastAsia="ru-RU"/>
              </w:rPr>
              <w:t>I</w:t>
            </w:r>
            <w:r w:rsidR="00CC60C9" w:rsidRPr="00CD068C">
              <w:rPr>
                <w:rFonts w:eastAsia="+mn-ea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Общественного форума</w:t>
            </w:r>
          </w:p>
          <w:p w:rsidR="00CC60C9" w:rsidRPr="00CD068C" w:rsidRDefault="00CC60C9" w:rsidP="00CD068C">
            <w:pPr>
              <w:spacing w:line="276" w:lineRule="auto"/>
              <w:jc w:val="center"/>
              <w:textAlignment w:val="baseline"/>
              <w:rPr>
                <w:rFonts w:eastAsia="+mn-ea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CD068C">
              <w:rPr>
                <w:rFonts w:eastAsia="+mn-ea" w:cs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>Озерского городского округа</w:t>
            </w:r>
          </w:p>
          <w:p w:rsidR="00CC60C9" w:rsidRPr="00CD068C" w:rsidRDefault="00CC60C9" w:rsidP="00CD068C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CD068C">
              <w:rPr>
                <w:rFonts w:eastAsia="Calibri" w:cs="Times New Roman"/>
                <w:b/>
                <w:sz w:val="28"/>
                <w:szCs w:val="28"/>
                <w:lang w:eastAsia="ru-RU"/>
              </w:rPr>
              <w:t>«Озерск – территория объединения сил»</w:t>
            </w:r>
          </w:p>
          <w:p w:rsidR="00CC60C9" w:rsidRPr="00CD068C" w:rsidRDefault="00CC60C9" w:rsidP="00CD068C">
            <w:pPr>
              <w:spacing w:line="276" w:lineRule="auto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60C9" w:rsidRPr="00CD068C" w:rsidRDefault="00CC60C9" w:rsidP="00CD06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46262" w:rsidRPr="00CD0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</w:t>
      </w:r>
      <w:r w:rsidR="00083CAE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форум состоялся 21 апреля 2022</w:t>
      </w:r>
      <w:bookmarkStart w:id="0" w:name="_GoBack"/>
      <w:bookmarkEnd w:id="0"/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как открытая площадка для </w:t>
      </w:r>
      <w:r w:rsidR="00AD4854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конструктивного диалога </w:t>
      </w:r>
      <w:r w:rsidR="00CD068C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секторов 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Озерско</w:t>
      </w:r>
      <w:r w:rsidR="00CD068C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CD068C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CD068C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522A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Продолжающая второй год эпидемия нанесла ущерб всем сферам общественной жизни, с ее последствиями столкнулся каждый гражданин нашей страны. Вместе с тем, участники форума уверены в том, что общественные силы смогли в таких условиях консолидироваться, объединить усилия с органами власти и предпринимательством для смягчения и устранения последствий биологического катаклизма.</w:t>
      </w:r>
    </w:p>
    <w:p w:rsidR="00E264D2" w:rsidRPr="00CD068C" w:rsidRDefault="00E264D2" w:rsidP="00CD06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C2D93" w:rsidRPr="00CD0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проводился Общественной палатой Озерского городского округа совместно с Собранием депутатов</w:t>
      </w:r>
      <w:r w:rsidR="00DC2D93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Недели местного самоуправления, посвященной Дню местного самоуправления в Российской Федерации</w:t>
      </w:r>
      <w:r w:rsidR="00DC2D93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апреля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2D93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утвержденному план</w:t>
      </w:r>
      <w:r w:rsidR="005F0A01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2D93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проведены: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68C">
        <w:rPr>
          <w:rFonts w:ascii="Times New Roman" w:eastAsia="Times New Roman" w:hAnsi="Times New Roman" w:cs="Times New Roman"/>
          <w:sz w:val="28"/>
          <w:szCs w:val="28"/>
        </w:rPr>
        <w:t xml:space="preserve">открытые уроки по теме местного самоуправления  в школах округа с участием депутатов Собрания депутатов и членов Общественной палаты в школах </w:t>
      </w:r>
      <w:r w:rsidR="00B20077">
        <w:rPr>
          <w:rFonts w:ascii="Times New Roman" w:eastAsia="Times New Roman" w:hAnsi="Times New Roman" w:cs="Times New Roman"/>
          <w:sz w:val="28"/>
          <w:szCs w:val="28"/>
        </w:rPr>
        <w:t xml:space="preserve">27, </w:t>
      </w:r>
      <w:r w:rsidRPr="00CD068C">
        <w:rPr>
          <w:rFonts w:ascii="Times New Roman" w:eastAsia="Times New Roman" w:hAnsi="Times New Roman" w:cs="Times New Roman"/>
          <w:sz w:val="28"/>
          <w:szCs w:val="28"/>
        </w:rPr>
        <w:t>29,</w:t>
      </w:r>
      <w:r w:rsidR="00F6534A" w:rsidRPr="00F65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68C">
        <w:rPr>
          <w:rFonts w:ascii="Times New Roman" w:eastAsia="Times New Roman" w:hAnsi="Times New Roman" w:cs="Times New Roman"/>
          <w:sz w:val="28"/>
          <w:szCs w:val="28"/>
        </w:rPr>
        <w:t>30,</w:t>
      </w:r>
      <w:r w:rsidR="00F6534A" w:rsidRPr="00F65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68C">
        <w:rPr>
          <w:rFonts w:ascii="Times New Roman" w:eastAsia="Times New Roman" w:hAnsi="Times New Roman" w:cs="Times New Roman"/>
          <w:sz w:val="28"/>
          <w:szCs w:val="28"/>
        </w:rPr>
        <w:t>32,</w:t>
      </w:r>
      <w:r w:rsidR="00F6534A" w:rsidRPr="00F65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68C">
        <w:rPr>
          <w:rFonts w:ascii="Times New Roman" w:eastAsia="Times New Roman" w:hAnsi="Times New Roman" w:cs="Times New Roman"/>
          <w:sz w:val="28"/>
          <w:szCs w:val="28"/>
        </w:rPr>
        <w:t>33,</w:t>
      </w:r>
      <w:r w:rsidR="00F6534A" w:rsidRPr="00F65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68C">
        <w:rPr>
          <w:rFonts w:ascii="Times New Roman" w:eastAsia="Times New Roman" w:hAnsi="Times New Roman" w:cs="Times New Roman"/>
          <w:sz w:val="28"/>
          <w:szCs w:val="28"/>
        </w:rPr>
        <w:t>35,</w:t>
      </w:r>
      <w:r w:rsidR="00F6534A" w:rsidRPr="00F6534A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CD068C">
        <w:rPr>
          <w:rFonts w:ascii="Times New Roman" w:eastAsia="Times New Roman" w:hAnsi="Times New Roman" w:cs="Times New Roman"/>
          <w:sz w:val="28"/>
          <w:szCs w:val="28"/>
        </w:rPr>
        <w:t xml:space="preserve">9, </w:t>
      </w:r>
      <w:r w:rsidRPr="00CD068C">
        <w:rPr>
          <w:rFonts w:ascii="Times New Roman" w:eastAsia="Calibri" w:hAnsi="Times New Roman" w:cs="Times New Roman"/>
          <w:sz w:val="28"/>
          <w:szCs w:val="28"/>
        </w:rPr>
        <w:t xml:space="preserve"> выставки книжных и периодических изданий «История местного самоуправления в  России и на Урале» в библиотеках и учебных заведениях, </w:t>
      </w:r>
      <w:r w:rsidRPr="00CD068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CD068C">
        <w:rPr>
          <w:rFonts w:ascii="Times New Roman" w:eastAsia="Calibri" w:hAnsi="Times New Roman" w:cs="Times New Roman"/>
          <w:sz w:val="28"/>
          <w:szCs w:val="28"/>
        </w:rPr>
        <w:t xml:space="preserve">частие </w:t>
      </w:r>
      <w:proofErr w:type="spellStart"/>
      <w:r w:rsidRPr="00CD068C">
        <w:rPr>
          <w:rFonts w:ascii="Times New Roman" w:eastAsia="Calibri" w:hAnsi="Times New Roman" w:cs="Times New Roman"/>
          <w:sz w:val="28"/>
          <w:szCs w:val="28"/>
        </w:rPr>
        <w:t>озерских</w:t>
      </w:r>
      <w:proofErr w:type="spellEnd"/>
      <w:r w:rsidRPr="00CD068C">
        <w:rPr>
          <w:rFonts w:ascii="Times New Roman" w:eastAsia="Calibri" w:hAnsi="Times New Roman" w:cs="Times New Roman"/>
          <w:sz w:val="28"/>
          <w:szCs w:val="28"/>
        </w:rPr>
        <w:t xml:space="preserve"> общественников</w:t>
      </w:r>
      <w:r w:rsidR="00DC2D93" w:rsidRPr="00CD068C">
        <w:rPr>
          <w:rFonts w:ascii="Times New Roman" w:eastAsia="Calibri" w:hAnsi="Times New Roman" w:cs="Times New Roman"/>
          <w:sz w:val="28"/>
          <w:szCs w:val="28"/>
        </w:rPr>
        <w:t>,</w:t>
      </w:r>
      <w:r w:rsidRPr="00CD068C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DC2D93" w:rsidRPr="00CD06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0101">
        <w:rPr>
          <w:rFonts w:ascii="Times New Roman" w:eastAsia="Calibri" w:hAnsi="Times New Roman" w:cs="Times New Roman"/>
          <w:sz w:val="28"/>
          <w:szCs w:val="28"/>
        </w:rPr>
        <w:t xml:space="preserve">руководителей </w:t>
      </w:r>
      <w:r w:rsidR="00DC2D93" w:rsidRPr="00CD068C">
        <w:rPr>
          <w:rFonts w:ascii="Times New Roman" w:eastAsia="Calibri" w:hAnsi="Times New Roman" w:cs="Times New Roman"/>
          <w:sz w:val="28"/>
          <w:szCs w:val="28"/>
        </w:rPr>
        <w:t>подразделений администрации</w:t>
      </w:r>
      <w:r w:rsidRPr="00CD068C">
        <w:rPr>
          <w:rFonts w:ascii="Times New Roman" w:eastAsia="Calibri" w:hAnsi="Times New Roman" w:cs="Times New Roman"/>
          <w:sz w:val="28"/>
          <w:szCs w:val="28"/>
        </w:rPr>
        <w:t xml:space="preserve"> в семинаре «НКО - ресурс для развития местного сообщества» в г.</w:t>
      </w:r>
      <w:r w:rsidR="00F6534A" w:rsidRPr="00F65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068C">
        <w:rPr>
          <w:rFonts w:ascii="Times New Roman" w:eastAsia="Calibri" w:hAnsi="Times New Roman" w:cs="Times New Roman"/>
          <w:sz w:val="28"/>
          <w:szCs w:val="28"/>
        </w:rPr>
        <w:t>Кыштыме и  семинаре «Роль НКО в изменяющемся мире» в г.</w:t>
      </w:r>
      <w:r w:rsidR="00F6534A" w:rsidRPr="00F653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D068C">
        <w:rPr>
          <w:rFonts w:ascii="Times New Roman" w:eastAsia="Calibri" w:hAnsi="Times New Roman" w:cs="Times New Roman"/>
          <w:sz w:val="28"/>
          <w:szCs w:val="28"/>
        </w:rPr>
        <w:t>Снежинске</w:t>
      </w:r>
      <w:proofErr w:type="spellEnd"/>
      <w:r w:rsidRPr="00CD068C">
        <w:rPr>
          <w:rFonts w:ascii="Times New Roman" w:eastAsia="Calibri" w:hAnsi="Times New Roman" w:cs="Times New Roman"/>
          <w:sz w:val="28"/>
          <w:szCs w:val="28"/>
        </w:rPr>
        <w:t xml:space="preserve"> в рамках проекта–победителя конкурса Фонда Президентских грантов, выставка «15 лет Общественной палате Озерского городского округа»</w:t>
      </w:r>
      <w:r w:rsidR="00DC2D93" w:rsidRPr="00CD068C">
        <w:rPr>
          <w:rFonts w:ascii="Times New Roman" w:eastAsia="Calibri" w:hAnsi="Times New Roman" w:cs="Times New Roman"/>
          <w:sz w:val="28"/>
          <w:szCs w:val="28"/>
        </w:rPr>
        <w:t xml:space="preserve"> в ДК «Маяк»</w:t>
      </w:r>
      <w:r w:rsidRPr="00CD06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64D2" w:rsidRPr="00CD068C" w:rsidRDefault="00DC2D93" w:rsidP="00CD06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мероприятием </w:t>
      </w:r>
      <w:r w:rsidR="00CD068C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традиции стал </w:t>
      </w:r>
      <w:r w:rsidRPr="00CD06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Общественный форум.</w:t>
      </w:r>
      <w:r w:rsidR="00CD068C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4D2" w:rsidRPr="00CD068C">
        <w:rPr>
          <w:rFonts w:ascii="Times New Roman" w:eastAsia="Calibri" w:hAnsi="Times New Roman" w:cs="Times New Roman"/>
          <w:sz w:val="28"/>
          <w:szCs w:val="28"/>
        </w:rPr>
        <w:t xml:space="preserve">Цель форума: </w:t>
      </w:r>
      <w:r w:rsidR="00E264D2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социальных и инициативных проектов в Озерском городском округе, </w:t>
      </w:r>
      <w:r w:rsidR="00E264D2" w:rsidRPr="00CD068C">
        <w:rPr>
          <w:rFonts w:ascii="Times New Roman" w:eastAsia="Calibri" w:hAnsi="Times New Roman" w:cs="Times New Roman"/>
          <w:sz w:val="28"/>
          <w:szCs w:val="28"/>
        </w:rPr>
        <w:t xml:space="preserve">анализ направлений, форм, методов работы общественных объединений и органов местного самоуправления, </w:t>
      </w:r>
      <w:r w:rsidR="00E264D2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практик общественного сотрудничества.</w:t>
      </w:r>
    </w:p>
    <w:p w:rsidR="001F52C7" w:rsidRDefault="00E264D2" w:rsidP="00CD06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Форума </w:t>
      </w:r>
      <w:r w:rsidR="00DC2D93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представители общественного сектора Озерска, депутаты Собрания депутатов, члены Общественной палаты, Общественной молодежной палаты, представители органов власти, руководители учреждений, организаций и активные горожане.</w:t>
      </w:r>
    </w:p>
    <w:p w:rsidR="00EC1F73" w:rsidRPr="00CD068C" w:rsidRDefault="00EC1F73" w:rsidP="00CD06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работе форума приняли участие </w:t>
      </w:r>
      <w:r w:rsidR="00B20077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делегации гг. Челябинска, </w:t>
      </w:r>
      <w:proofErr w:type="spellStart"/>
      <w:r w:rsidR="00B20077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Снежинска</w:t>
      </w:r>
      <w:proofErr w:type="spellEnd"/>
      <w:r w:rsidR="00B20077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Касли, Кыштыма и 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эксперты из Челябинска, Удмуртской Республики по видеосвязи. </w:t>
      </w:r>
    </w:p>
    <w:p w:rsidR="00DC2D93" w:rsidRPr="00CD068C" w:rsidRDefault="00E264D2" w:rsidP="00CD06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Форума включала </w:t>
      </w:r>
      <w:r w:rsidR="00DC2D93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C2D93" w:rsidRPr="00CD068C">
        <w:rPr>
          <w:rFonts w:ascii="Times New Roman" w:eastAsia="Calibri" w:hAnsi="Times New Roman" w:cs="Times New Roman"/>
          <w:sz w:val="28"/>
          <w:szCs w:val="28"/>
        </w:rPr>
        <w:t xml:space="preserve">ематическую выставку «15 лет Общественной палате Озерского городского округа, </w:t>
      </w:r>
      <w:r w:rsidR="00DC2D93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="00DC2D93" w:rsidRPr="00CD068C">
        <w:rPr>
          <w:rFonts w:ascii="Times New Roman" w:eastAsia="Calibri" w:hAnsi="Times New Roman" w:cs="Times New Roman"/>
          <w:sz w:val="28"/>
          <w:szCs w:val="28"/>
        </w:rPr>
        <w:t>кспозици</w:t>
      </w:r>
      <w:r w:rsidR="00803189" w:rsidRPr="00CD068C">
        <w:rPr>
          <w:rFonts w:ascii="Times New Roman" w:eastAsia="Calibri" w:hAnsi="Times New Roman" w:cs="Times New Roman"/>
          <w:sz w:val="28"/>
          <w:szCs w:val="28"/>
        </w:rPr>
        <w:t>ю</w:t>
      </w:r>
      <w:r w:rsidR="00DC2D93" w:rsidRPr="00CD068C">
        <w:rPr>
          <w:rFonts w:ascii="Times New Roman" w:eastAsia="Calibri" w:hAnsi="Times New Roman" w:cs="Times New Roman"/>
          <w:sz w:val="28"/>
          <w:szCs w:val="28"/>
        </w:rPr>
        <w:t xml:space="preserve"> работ молодежных инициати</w:t>
      </w:r>
      <w:r w:rsidR="00F6534A">
        <w:rPr>
          <w:rFonts w:ascii="Times New Roman" w:eastAsia="Calibri" w:hAnsi="Times New Roman" w:cs="Times New Roman"/>
          <w:sz w:val="28"/>
          <w:szCs w:val="28"/>
        </w:rPr>
        <w:t>в «От идей к решению»</w:t>
      </w:r>
      <w:r w:rsidR="00DC2D93" w:rsidRPr="00CD068C">
        <w:rPr>
          <w:rFonts w:ascii="Times New Roman" w:eastAsia="Calibri" w:hAnsi="Times New Roman" w:cs="Times New Roman"/>
          <w:sz w:val="28"/>
          <w:szCs w:val="28"/>
        </w:rPr>
        <w:t xml:space="preserve"> с участием студентов ОКИ, ДХШ, школы № 41, в</w:t>
      </w:r>
      <w:r w:rsidR="00DC2D93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ыставку </w:t>
      </w:r>
      <w:r w:rsidR="00DC2D93" w:rsidRPr="00CD068C">
        <w:rPr>
          <w:rFonts w:ascii="Times New Roman" w:eastAsia="Calibri" w:hAnsi="Times New Roman" w:cs="Times New Roman"/>
          <w:sz w:val="28"/>
          <w:szCs w:val="28"/>
        </w:rPr>
        <w:t>книжных и периодических изданий «История местного самоуправления в России», ярмарку сувениров городской тематики.</w:t>
      </w:r>
    </w:p>
    <w:p w:rsidR="00E264D2" w:rsidRPr="00CD068C" w:rsidRDefault="00F6534A" w:rsidP="00CD06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</w:t>
      </w:r>
      <w:r w:rsidR="00B70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 </w:t>
      </w:r>
      <w:r w:rsidR="00E264D2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803189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E264D2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 по темам: роль Общественных палат в формировании конструктивного диалога в регионе, ресурсы для поддержки инициативных проектов, законодательные изменения в сфере деятельности НКО.</w:t>
      </w:r>
    </w:p>
    <w:p w:rsidR="00E264D2" w:rsidRPr="00CD068C" w:rsidRDefault="00E264D2" w:rsidP="00CD06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особый акцент сделан на 15-летии Общественной палаты Озерского городского округа. Решение Собрания депутатов о создании палаты было принято в феврале 2007 года.</w:t>
      </w:r>
    </w:p>
    <w:p w:rsidR="00EC1F73" w:rsidRPr="00CD068C" w:rsidRDefault="00EC1F73" w:rsidP="00CD06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секции по теме</w:t>
      </w:r>
      <w:r w:rsidRPr="00CD0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«Роль Общественных палат в формировании конструктивного диалога в регионе» </w:t>
      </w: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заслушали доклады представителей Общественных палат </w:t>
      </w:r>
      <w:proofErr w:type="spellStart"/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Снежинска</w:t>
      </w:r>
      <w:proofErr w:type="spellEnd"/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, Кыштыма, Озерска и Общественной палаты Челябинской области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1F73" w:rsidRPr="00CD068C" w:rsidRDefault="00EC1F73" w:rsidP="00CD068C">
      <w:pPr>
        <w:shd w:val="clear" w:color="auto" w:fill="FFFFFF" w:themeFill="background1"/>
        <w:spacing w:after="0"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своих выступлениях докладчики подчеркивали, что в </w:t>
      </w:r>
      <w:r w:rsidR="00CD068C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своей </w:t>
      </w: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работе </w:t>
      </w:r>
      <w:r w:rsidR="00CD068C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палатам </w:t>
      </w: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опираться на</w:t>
      </w:r>
      <w:r w:rsidRPr="00CD068C">
        <w:rPr>
          <w:rFonts w:ascii="Times New Roman" w:hAnsi="Times New Roman" w:cs="Times New Roman"/>
          <w:sz w:val="28"/>
          <w:szCs w:val="28"/>
        </w:rPr>
        <w:t xml:space="preserve"> основные документы, среди которых Указ Президента Российской Федерации «О национальных целях и стратегических задачах развития Российской Федерации на период до 2024 года», «Стратеги</w:t>
      </w:r>
      <w:r w:rsidR="00CD068C" w:rsidRPr="00CD068C">
        <w:rPr>
          <w:rFonts w:ascii="Times New Roman" w:hAnsi="Times New Roman" w:cs="Times New Roman"/>
          <w:sz w:val="28"/>
          <w:szCs w:val="28"/>
        </w:rPr>
        <w:t>я</w:t>
      </w:r>
      <w:r w:rsidRPr="00CD068C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 на период до 2025 года», «Основы государственной политики регионального развития Российской Федерации на период д</w:t>
      </w:r>
      <w:r w:rsidR="00CD068C" w:rsidRPr="00CD068C">
        <w:rPr>
          <w:rFonts w:ascii="Times New Roman" w:hAnsi="Times New Roman" w:cs="Times New Roman"/>
          <w:sz w:val="28"/>
          <w:szCs w:val="28"/>
        </w:rPr>
        <w:t>о 2025 года», а также «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Доклад о состоянии гражданского общества в Российской Федерации за 2021 год</w:t>
      </w:r>
      <w:r w:rsidR="00CD068C" w:rsidRPr="00CD068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опубликован</w:t>
      </w:r>
      <w:r w:rsidR="00CD068C" w:rsidRPr="00CD068C">
        <w:rPr>
          <w:rFonts w:ascii="Times New Roman" w:eastAsia="Times New Roman" w:hAnsi="Times New Roman" w:cs="Times New Roman"/>
          <w:sz w:val="28"/>
          <w:szCs w:val="28"/>
          <w:lang w:eastAsia="zh-CN"/>
        </w:rPr>
        <w:t>ный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Общественной  палатой Российской Федерации 10 декабря 2021 года. В нем подробно разобраны и подведены итоги работы в сфере общественного участия, а также сделаны акценты для </w:t>
      </w:r>
      <w:r w:rsidR="00CD068C" w:rsidRPr="00CD068C">
        <w:rPr>
          <w:rFonts w:ascii="Times New Roman" w:eastAsia="Times New Roman" w:hAnsi="Times New Roman" w:cs="Times New Roman"/>
          <w:sz w:val="28"/>
          <w:szCs w:val="28"/>
          <w:lang w:eastAsia="zh-CN"/>
        </w:rPr>
        <w:t>будущей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работы общественных палат.</w:t>
      </w:r>
      <w:r w:rsidR="00D7552A" w:rsidRPr="00CD06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основе этого документа у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секции обсудили вопрос</w:t>
      </w:r>
      <w:r w:rsidR="00D7552A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6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CD068C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актуальные тенденции развития гражданского общества в Российской Федерации</w:t>
      </w:r>
      <w:r w:rsidR="00D7552A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52A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вляются ли </w:t>
      </w:r>
      <w:r w:rsidR="00F3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Общественные палаты </w:t>
      </w: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центральным звеном организованного гражданского общества</w:t>
      </w:r>
      <w:r w:rsidR="00CD068C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смогли ли Общественные палаты создать круг доверия при сотрудничестве </w:t>
      </w:r>
      <w:r w:rsidR="00F6534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="00CD068C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секторами экономики и общества.</w:t>
      </w:r>
      <w:r w:rsidR="00D7552A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552A" w:rsidRPr="00CD068C" w:rsidRDefault="00D7552A" w:rsidP="00CD06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8C">
        <w:rPr>
          <w:rFonts w:ascii="Times New Roman" w:hAnsi="Times New Roman" w:cs="Times New Roman"/>
          <w:sz w:val="28"/>
          <w:szCs w:val="28"/>
        </w:rPr>
        <w:t xml:space="preserve">Участники секции считают, что диалог – </w:t>
      </w:r>
      <w:r w:rsidR="00B70101">
        <w:rPr>
          <w:rFonts w:ascii="Times New Roman" w:hAnsi="Times New Roman" w:cs="Times New Roman"/>
          <w:sz w:val="28"/>
          <w:szCs w:val="28"/>
        </w:rPr>
        <w:t xml:space="preserve">это </w:t>
      </w:r>
      <w:r w:rsidRPr="00CD068C">
        <w:rPr>
          <w:rFonts w:ascii="Times New Roman" w:hAnsi="Times New Roman" w:cs="Times New Roman"/>
          <w:sz w:val="28"/>
          <w:szCs w:val="28"/>
        </w:rPr>
        <w:t xml:space="preserve">важное звено в работе </w:t>
      </w:r>
      <w:r w:rsidR="00CD068C" w:rsidRPr="00CD068C">
        <w:rPr>
          <w:rFonts w:ascii="Times New Roman" w:hAnsi="Times New Roman" w:cs="Times New Roman"/>
          <w:sz w:val="28"/>
          <w:szCs w:val="28"/>
        </w:rPr>
        <w:t>О</w:t>
      </w:r>
      <w:r w:rsidRPr="00CD068C">
        <w:rPr>
          <w:rFonts w:ascii="Times New Roman" w:hAnsi="Times New Roman" w:cs="Times New Roman"/>
          <w:sz w:val="28"/>
          <w:szCs w:val="28"/>
        </w:rPr>
        <w:t>бщественной палаты, необходимо</w:t>
      </w:r>
      <w:r w:rsidR="009507D7" w:rsidRPr="00CD068C">
        <w:rPr>
          <w:rFonts w:ascii="Times New Roman" w:hAnsi="Times New Roman" w:cs="Times New Roman"/>
          <w:sz w:val="28"/>
          <w:szCs w:val="28"/>
        </w:rPr>
        <w:t xml:space="preserve"> слышать людей и опираться на их мнение, а значит</w:t>
      </w:r>
      <w:r w:rsidR="00F6534A">
        <w:rPr>
          <w:rFonts w:ascii="Times New Roman" w:hAnsi="Times New Roman" w:cs="Times New Roman"/>
          <w:sz w:val="28"/>
          <w:szCs w:val="28"/>
        </w:rPr>
        <w:t xml:space="preserve"> согласовывать и учитывать </w:t>
      </w:r>
      <w:r w:rsidRPr="00CD068C">
        <w:rPr>
          <w:rFonts w:ascii="Times New Roman" w:hAnsi="Times New Roman" w:cs="Times New Roman"/>
          <w:sz w:val="28"/>
          <w:szCs w:val="28"/>
        </w:rPr>
        <w:t xml:space="preserve">противоположные интересы, находить </w:t>
      </w:r>
      <w:r w:rsidRPr="00CD068C">
        <w:rPr>
          <w:rFonts w:ascii="Times New Roman" w:hAnsi="Times New Roman" w:cs="Times New Roman"/>
          <w:sz w:val="28"/>
          <w:szCs w:val="28"/>
        </w:rPr>
        <w:lastRenderedPageBreak/>
        <w:t xml:space="preserve">взвешенные подходы в самых сложных ситуациях взаимодействия органов местного самоуправления, общественного сектора и бизнеса.  </w:t>
      </w:r>
    </w:p>
    <w:p w:rsidR="00EC1F73" w:rsidRPr="00CD068C" w:rsidRDefault="00EC1F73" w:rsidP="00CD06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8C">
        <w:rPr>
          <w:rFonts w:ascii="Times New Roman" w:hAnsi="Times New Roman" w:cs="Times New Roman"/>
          <w:sz w:val="28"/>
          <w:szCs w:val="28"/>
        </w:rPr>
        <w:t xml:space="preserve">Основываясь на еще одном важном документе «Стратегия развития Челябинской области до 2035 года», участники согласились, что </w:t>
      </w:r>
      <w:r w:rsidR="00B77E7B" w:rsidRPr="00CD068C">
        <w:rPr>
          <w:rFonts w:ascii="Times New Roman" w:hAnsi="Times New Roman" w:cs="Times New Roman"/>
          <w:sz w:val="28"/>
          <w:szCs w:val="28"/>
        </w:rPr>
        <w:t>основным маяком работы о</w:t>
      </w:r>
      <w:r w:rsidR="00F6534A">
        <w:rPr>
          <w:rFonts w:ascii="Times New Roman" w:hAnsi="Times New Roman" w:cs="Times New Roman"/>
          <w:sz w:val="28"/>
          <w:szCs w:val="28"/>
        </w:rPr>
        <w:t xml:space="preserve">бщественных палат должен стать </w:t>
      </w:r>
      <w:r w:rsidR="00B77E7B" w:rsidRPr="00CD068C">
        <w:rPr>
          <w:rFonts w:ascii="Times New Roman" w:hAnsi="Times New Roman" w:cs="Times New Roman"/>
          <w:sz w:val="28"/>
          <w:szCs w:val="28"/>
        </w:rPr>
        <w:t>Раздел</w:t>
      </w:r>
      <w:r w:rsidRPr="00CD068C">
        <w:rPr>
          <w:rFonts w:ascii="Times New Roman" w:hAnsi="Times New Roman" w:cs="Times New Roman"/>
          <w:sz w:val="28"/>
          <w:szCs w:val="28"/>
        </w:rPr>
        <w:t xml:space="preserve"> 4 этого документа</w:t>
      </w:r>
      <w:r w:rsidR="00B77E7B" w:rsidRPr="00CD068C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CD068C">
        <w:rPr>
          <w:rFonts w:ascii="Times New Roman" w:hAnsi="Times New Roman" w:cs="Times New Roman"/>
          <w:sz w:val="28"/>
          <w:szCs w:val="28"/>
        </w:rPr>
        <w:t xml:space="preserve">четко зафиксировано, что «Главная ценность Челябинской области – Человек. Стратегия направлена на каждого конкретного жителя Челябинской области. Челябинская область должна стать </w:t>
      </w:r>
      <w:proofErr w:type="spellStart"/>
      <w:r w:rsidRPr="00CD068C">
        <w:rPr>
          <w:rFonts w:ascii="Times New Roman" w:hAnsi="Times New Roman" w:cs="Times New Roman"/>
          <w:sz w:val="28"/>
          <w:szCs w:val="28"/>
        </w:rPr>
        <w:t>человекоориентированным</w:t>
      </w:r>
      <w:proofErr w:type="spellEnd"/>
      <w:r w:rsidRPr="00CD068C">
        <w:rPr>
          <w:rFonts w:ascii="Times New Roman" w:hAnsi="Times New Roman" w:cs="Times New Roman"/>
          <w:sz w:val="28"/>
          <w:szCs w:val="28"/>
        </w:rPr>
        <w:t xml:space="preserve"> регионом»</w:t>
      </w:r>
      <w:r w:rsidR="00F6534A" w:rsidRPr="00CD068C">
        <w:rPr>
          <w:rFonts w:ascii="Times New Roman" w:hAnsi="Times New Roman" w:cs="Times New Roman"/>
          <w:sz w:val="28"/>
          <w:szCs w:val="28"/>
        </w:rPr>
        <w:t>.</w:t>
      </w:r>
    </w:p>
    <w:p w:rsidR="00D7552A" w:rsidRPr="00CD068C" w:rsidRDefault="00D7552A" w:rsidP="00CD068C">
      <w:pPr>
        <w:spacing w:after="0"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C1F73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секции </w:t>
      </w: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</w:t>
      </w:r>
      <w:r w:rsidR="00EC1F73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отметили, что в</w:t>
      </w:r>
      <w:r w:rsidR="00EC1F73" w:rsidRPr="00CD068C">
        <w:rPr>
          <w:rFonts w:ascii="Times New Roman" w:hAnsi="Times New Roman" w:cs="Times New Roman"/>
          <w:sz w:val="28"/>
          <w:szCs w:val="28"/>
        </w:rPr>
        <w:t>озможности перед общественными организациями реализовывать свои идеи и проекты намного расширились за последние два-три года. (Фонд Президентских гранто</w:t>
      </w:r>
      <w:r w:rsidR="00F6534A">
        <w:rPr>
          <w:rFonts w:ascii="Times New Roman" w:hAnsi="Times New Roman" w:cs="Times New Roman"/>
          <w:sz w:val="28"/>
          <w:szCs w:val="28"/>
        </w:rPr>
        <w:t xml:space="preserve">в, фонд Губернаторских грантов </w:t>
      </w:r>
      <w:r w:rsidR="00EC1F73" w:rsidRPr="00CD068C">
        <w:rPr>
          <w:rFonts w:ascii="Times New Roman" w:hAnsi="Times New Roman" w:cs="Times New Roman"/>
          <w:sz w:val="28"/>
          <w:szCs w:val="28"/>
        </w:rPr>
        <w:t xml:space="preserve">и т.д.)  </w:t>
      </w:r>
      <w:r w:rsidRPr="00CD068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Для успешного внедрения новых практик </w:t>
      </w:r>
    </w:p>
    <w:p w:rsidR="00D7552A" w:rsidRPr="00CD068C" w:rsidRDefault="00D7552A" w:rsidP="00CD068C">
      <w:pPr>
        <w:spacing w:after="0" w:line="276" w:lineRule="auto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CD068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важна всесторонняя поддержка с</w:t>
      </w:r>
      <w:r w:rsidR="00F34D6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 стороны ОМСУ, методическое и </w:t>
      </w:r>
      <w:r w:rsidRPr="00CD068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информационное сопровождение деятельности по реализации проектов.</w:t>
      </w:r>
    </w:p>
    <w:p w:rsidR="00D7552A" w:rsidRPr="00CD068C" w:rsidRDefault="00D7552A" w:rsidP="00A32133">
      <w:pPr>
        <w:pStyle w:val="consplu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068C">
        <w:rPr>
          <w:sz w:val="28"/>
          <w:szCs w:val="28"/>
        </w:rPr>
        <w:t xml:space="preserve">Рассмотрев предложение инициативной группы Общественной палаты Озерска, участники секции </w:t>
      </w:r>
      <w:r w:rsidR="00A32133">
        <w:rPr>
          <w:sz w:val="28"/>
          <w:szCs w:val="28"/>
        </w:rPr>
        <w:t xml:space="preserve">согласились, что  усиление </w:t>
      </w:r>
      <w:r w:rsidR="00A32133" w:rsidRPr="005F746E">
        <w:rPr>
          <w:sz w:val="28"/>
          <w:szCs w:val="28"/>
        </w:rPr>
        <w:t>работ</w:t>
      </w:r>
      <w:r w:rsidR="00A32133">
        <w:rPr>
          <w:sz w:val="28"/>
          <w:szCs w:val="28"/>
        </w:rPr>
        <w:t>ы</w:t>
      </w:r>
      <w:r w:rsidR="00A32133" w:rsidRPr="005F746E">
        <w:rPr>
          <w:sz w:val="28"/>
          <w:szCs w:val="28"/>
        </w:rPr>
        <w:t xml:space="preserve"> в округе по выявлению и поддержке одаренной молодежи  прив</w:t>
      </w:r>
      <w:r w:rsidR="00A32133">
        <w:rPr>
          <w:sz w:val="28"/>
          <w:szCs w:val="28"/>
        </w:rPr>
        <w:t xml:space="preserve">едет </w:t>
      </w:r>
      <w:r w:rsidR="00A32133" w:rsidRPr="005F746E">
        <w:rPr>
          <w:sz w:val="28"/>
          <w:szCs w:val="28"/>
        </w:rPr>
        <w:t>к мотивации молодежи</w:t>
      </w:r>
      <w:r w:rsidR="00A32133">
        <w:rPr>
          <w:sz w:val="28"/>
          <w:szCs w:val="28"/>
        </w:rPr>
        <w:t xml:space="preserve"> добиваться </w:t>
      </w:r>
      <w:r w:rsidR="00A32133" w:rsidRPr="005F746E">
        <w:rPr>
          <w:sz w:val="28"/>
          <w:szCs w:val="28"/>
        </w:rPr>
        <w:t>значительны</w:t>
      </w:r>
      <w:r w:rsidR="00A32133">
        <w:rPr>
          <w:sz w:val="28"/>
          <w:szCs w:val="28"/>
        </w:rPr>
        <w:t>х</w:t>
      </w:r>
      <w:r w:rsidR="00A32133" w:rsidRPr="005F746E">
        <w:rPr>
          <w:sz w:val="28"/>
          <w:szCs w:val="28"/>
        </w:rPr>
        <w:t xml:space="preserve"> достижени</w:t>
      </w:r>
      <w:r w:rsidR="00A32133">
        <w:rPr>
          <w:sz w:val="28"/>
          <w:szCs w:val="28"/>
        </w:rPr>
        <w:t>й</w:t>
      </w:r>
      <w:r w:rsidR="00A32133" w:rsidRPr="005F746E">
        <w:rPr>
          <w:sz w:val="28"/>
          <w:szCs w:val="28"/>
        </w:rPr>
        <w:t xml:space="preserve"> в сфере образования, спорта, экономики, общественной и профессиональной деятельности</w:t>
      </w:r>
      <w:r w:rsidR="00A32133">
        <w:rPr>
          <w:sz w:val="28"/>
          <w:szCs w:val="28"/>
        </w:rPr>
        <w:t xml:space="preserve">, а также позволит вести </w:t>
      </w:r>
      <w:r w:rsidR="00A32133" w:rsidRPr="005F746E">
        <w:rPr>
          <w:sz w:val="28"/>
          <w:szCs w:val="28"/>
        </w:rPr>
        <w:t>всеобщий городской банк данных активной молодежи в Озерском городском округе, котор</w:t>
      </w:r>
      <w:r w:rsidR="00A32133">
        <w:rPr>
          <w:sz w:val="28"/>
          <w:szCs w:val="28"/>
        </w:rPr>
        <w:t>ый</w:t>
      </w:r>
      <w:r w:rsidR="00A32133" w:rsidRPr="005F746E">
        <w:rPr>
          <w:sz w:val="28"/>
          <w:szCs w:val="28"/>
        </w:rPr>
        <w:t xml:space="preserve"> </w:t>
      </w:r>
      <w:r w:rsidR="00A32133">
        <w:rPr>
          <w:sz w:val="28"/>
          <w:szCs w:val="28"/>
        </w:rPr>
        <w:t xml:space="preserve">станет </w:t>
      </w:r>
      <w:r w:rsidR="00A32133" w:rsidRPr="005F746E">
        <w:rPr>
          <w:sz w:val="28"/>
          <w:szCs w:val="28"/>
        </w:rPr>
        <w:t>кадровым резервом</w:t>
      </w:r>
      <w:r w:rsidR="00A32133">
        <w:rPr>
          <w:sz w:val="28"/>
          <w:szCs w:val="28"/>
        </w:rPr>
        <w:t xml:space="preserve"> для ОМСУ,</w:t>
      </w:r>
      <w:r w:rsidR="00A32133" w:rsidRPr="005F746E">
        <w:rPr>
          <w:sz w:val="28"/>
          <w:szCs w:val="28"/>
        </w:rPr>
        <w:t xml:space="preserve"> </w:t>
      </w:r>
      <w:r w:rsidR="00A32133">
        <w:rPr>
          <w:sz w:val="28"/>
          <w:szCs w:val="28"/>
        </w:rPr>
        <w:t>промышленный предприятий и некоммерческого сектора.</w:t>
      </w:r>
      <w:r w:rsidR="00A32133" w:rsidRPr="005F746E">
        <w:rPr>
          <w:sz w:val="28"/>
          <w:szCs w:val="28"/>
        </w:rPr>
        <w:t xml:space="preserve"> </w:t>
      </w:r>
      <w:r w:rsidR="00A32133">
        <w:rPr>
          <w:sz w:val="28"/>
          <w:szCs w:val="28"/>
        </w:rPr>
        <w:t xml:space="preserve">Участники секции   </w:t>
      </w:r>
      <w:r w:rsidRPr="00CD068C">
        <w:rPr>
          <w:sz w:val="28"/>
          <w:szCs w:val="28"/>
        </w:rPr>
        <w:t xml:space="preserve">рекомендуют ОМСУ совместно с </w:t>
      </w:r>
      <w:r w:rsidR="00F6534A">
        <w:rPr>
          <w:sz w:val="28"/>
          <w:szCs w:val="28"/>
        </w:rPr>
        <w:t xml:space="preserve">Общественной палатой выступить организаторами конкурса </w:t>
      </w:r>
      <w:r w:rsidRPr="00CD068C">
        <w:rPr>
          <w:sz w:val="28"/>
          <w:szCs w:val="28"/>
        </w:rPr>
        <w:t xml:space="preserve">«Успехи молодых в Озерском городском округе» </w:t>
      </w:r>
      <w:r w:rsidR="008340D4" w:rsidRPr="00CD068C">
        <w:rPr>
          <w:sz w:val="28"/>
          <w:szCs w:val="28"/>
        </w:rPr>
        <w:t xml:space="preserve">в 2022 году </w:t>
      </w:r>
      <w:r w:rsidRPr="00CD068C">
        <w:rPr>
          <w:sz w:val="28"/>
          <w:szCs w:val="28"/>
        </w:rPr>
        <w:t xml:space="preserve">и разработать необходимые документы для его проведения. </w:t>
      </w:r>
    </w:p>
    <w:p w:rsidR="005C22E4" w:rsidRPr="00CD068C" w:rsidRDefault="005C22E4" w:rsidP="00CD06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22E4" w:rsidRPr="00CD068C" w:rsidRDefault="005C22E4" w:rsidP="00CD068C">
      <w:pPr>
        <w:pStyle w:val="HTML"/>
        <w:spacing w:line="276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секции </w:t>
      </w:r>
      <w:r w:rsidRPr="00CD068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«Инициативное бюджетирование: Идея – Инициатива – Результат» </w:t>
      </w:r>
      <w:r w:rsidRPr="00CD068C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выступили по видеосвязи</w:t>
      </w:r>
      <w:r w:rsidRPr="00CD068C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 </w:t>
      </w:r>
      <w:r w:rsidRPr="00CD068C">
        <w:rPr>
          <w:rFonts w:ascii="Times New Roman" w:hAnsi="Times New Roman" w:cs="Times New Roman"/>
          <w:sz w:val="28"/>
          <w:szCs w:val="28"/>
        </w:rPr>
        <w:t xml:space="preserve">доцент кафедры государственного управления, правового обеспечения государственной и муниципальной службы Челябинского филиала </w:t>
      </w:r>
      <w:proofErr w:type="spellStart"/>
      <w:r w:rsidRPr="00CD068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A854D4" w:rsidRPr="00CD068C">
        <w:rPr>
          <w:rFonts w:ascii="Times New Roman" w:hAnsi="Times New Roman" w:cs="Times New Roman"/>
          <w:sz w:val="28"/>
          <w:szCs w:val="28"/>
        </w:rPr>
        <w:t xml:space="preserve"> </w:t>
      </w:r>
      <w:r w:rsidR="00034A25">
        <w:rPr>
          <w:rFonts w:ascii="Times New Roman" w:hAnsi="Times New Roman" w:cs="Times New Roman"/>
          <w:sz w:val="28"/>
          <w:szCs w:val="28"/>
        </w:rPr>
        <w:t xml:space="preserve">Бушуева Т.Н., </w:t>
      </w:r>
      <w:r w:rsidR="00A854D4" w:rsidRPr="00CD068C">
        <w:rPr>
          <w:rFonts w:ascii="Times New Roman" w:hAnsi="Times New Roman" w:cs="Times New Roman"/>
          <w:sz w:val="28"/>
          <w:szCs w:val="28"/>
        </w:rPr>
        <w:t>г.</w:t>
      </w:r>
      <w:r w:rsidR="00440C3C" w:rsidRPr="00440C3C">
        <w:rPr>
          <w:rFonts w:ascii="Times New Roman" w:hAnsi="Times New Roman" w:cs="Times New Roman"/>
          <w:sz w:val="28"/>
          <w:szCs w:val="28"/>
        </w:rPr>
        <w:t xml:space="preserve"> </w:t>
      </w:r>
      <w:r w:rsidR="00A854D4" w:rsidRPr="00CD068C">
        <w:rPr>
          <w:rFonts w:ascii="Times New Roman" w:hAnsi="Times New Roman" w:cs="Times New Roman"/>
          <w:sz w:val="28"/>
          <w:szCs w:val="28"/>
        </w:rPr>
        <w:t xml:space="preserve">Челябинск, </w:t>
      </w:r>
      <w:r w:rsidRPr="00CD068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854D4" w:rsidRPr="00CD068C">
        <w:rPr>
          <w:rFonts w:ascii="Times New Roman" w:hAnsi="Times New Roman" w:cs="Times New Roman"/>
          <w:sz w:val="28"/>
          <w:szCs w:val="28"/>
        </w:rPr>
        <w:t xml:space="preserve">и участник </w:t>
      </w:r>
      <w:r w:rsidRPr="00CD068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854D4" w:rsidRPr="00CD068C">
        <w:rPr>
          <w:rFonts w:ascii="Times New Roman" w:hAnsi="Times New Roman" w:cs="Times New Roman"/>
          <w:sz w:val="28"/>
          <w:szCs w:val="28"/>
        </w:rPr>
        <w:t xml:space="preserve">«Атмосфера» </w:t>
      </w:r>
      <w:r w:rsidRPr="00CD068C">
        <w:rPr>
          <w:rFonts w:ascii="Times New Roman" w:hAnsi="Times New Roman" w:cs="Times New Roman"/>
          <w:sz w:val="28"/>
          <w:szCs w:val="28"/>
        </w:rPr>
        <w:t>У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дмуртской Республики</w:t>
      </w:r>
      <w:r w:rsidR="0003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Шаронов И.А. и </w:t>
      </w: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Управления экономики администрац</w:t>
      </w:r>
      <w:r w:rsidR="00A854D4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ии Озерского городского округа</w:t>
      </w:r>
      <w:r w:rsidR="00034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34A25">
        <w:rPr>
          <w:rFonts w:ascii="Times New Roman" w:eastAsia="Calibri" w:hAnsi="Times New Roman" w:cs="Times New Roman"/>
          <w:sz w:val="28"/>
          <w:szCs w:val="28"/>
          <w:lang w:eastAsia="ru-RU"/>
        </w:rPr>
        <w:t>Жмайло</w:t>
      </w:r>
      <w:proofErr w:type="spellEnd"/>
      <w:r w:rsidR="00034A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</w:t>
      </w:r>
    </w:p>
    <w:p w:rsidR="001F52C7" w:rsidRDefault="00440C3C" w:rsidP="00CD06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Участники секции </w:t>
      </w:r>
      <w:r w:rsidR="00A854D4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пришли к выводу</w:t>
      </w:r>
      <w:r w:rsidR="008340D4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инициативные проекты открывают дополнительные возмо</w:t>
      </w:r>
      <w:r w:rsidR="00F34D69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 для развития территории,</w:t>
      </w:r>
      <w:r w:rsidR="008340D4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 </w:t>
      </w:r>
      <w:r w:rsidR="008340D4" w:rsidRPr="00CD068C">
        <w:rPr>
          <w:rFonts w:ascii="Times New Roman" w:hAnsi="Times New Roman" w:cs="Times New Roman"/>
          <w:sz w:val="28"/>
          <w:szCs w:val="28"/>
        </w:rPr>
        <w:t xml:space="preserve">новые инструменты вовлечения жителей в развитие городской среды, участия рядовых граждан в распределение бюджетных средств. </w:t>
      </w:r>
    </w:p>
    <w:p w:rsidR="008340D4" w:rsidRPr="001F52C7" w:rsidRDefault="001F52C7" w:rsidP="001F52C7">
      <w:pPr>
        <w:tabs>
          <w:tab w:val="left" w:pos="232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340D4" w:rsidRPr="00CD068C" w:rsidRDefault="008340D4" w:rsidP="00CD068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секции отмечают, что ИБ – это не только благоустройства дворов и общественных территорий. Есть возможность реализовывать самые разные идеи - проведение культурных мероприятий; ремонт и строительство дорог местного значения; поддержка и развитие физкультуры, школьного и массового спорта; обустройство объектов социальной инфраструктуры,</w:t>
      </w:r>
      <w:r w:rsidR="00B76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расширять инициативные группы, выступающих с проектами, создав отдельные программы для молодежных инициативных проектов.</w:t>
      </w:r>
    </w:p>
    <w:p w:rsidR="008340D4" w:rsidRPr="00CD068C" w:rsidRDefault="008340D4" w:rsidP="00CD06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Следуя опыту реализации механизма инициативного бюджетирования в разных регионах, </w:t>
      </w:r>
      <w:r w:rsidR="00A854D4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активизировать работу по р</w:t>
      </w:r>
      <w:r w:rsidRPr="00CD068C">
        <w:rPr>
          <w:rStyle w:val="markedcontent"/>
          <w:rFonts w:ascii="Times New Roman" w:hAnsi="Times New Roman" w:cs="Times New Roman"/>
          <w:sz w:val="28"/>
          <w:szCs w:val="28"/>
        </w:rPr>
        <w:t>азвитию инфраструктуры сопровождения инициативного бюджетирования:</w:t>
      </w: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340D4" w:rsidRPr="00CD068C" w:rsidRDefault="008340D4" w:rsidP="00CD068C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D06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Методическое сопровождение</w:t>
      </w: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информационное сопровожден</w:t>
      </w:r>
      <w:r w:rsidR="00CD068C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ие инициативного бюджетирования,</w:t>
      </w:r>
    </w:p>
    <w:p w:rsidR="008340D4" w:rsidRPr="00CD068C" w:rsidRDefault="008340D4" w:rsidP="00CD068C">
      <w:pPr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CD06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Правовое сопровождение инициативного бюджетирования,</w:t>
      </w:r>
    </w:p>
    <w:p w:rsidR="008340D4" w:rsidRPr="00CD068C" w:rsidRDefault="008340D4" w:rsidP="00CD068C">
      <w:pPr>
        <w:spacing w:after="0" w:line="276" w:lineRule="auto"/>
        <w:ind w:firstLine="426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54D4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D068C">
        <w:rPr>
          <w:rFonts w:ascii="Times New Roman" w:hAnsi="Times New Roman" w:cs="Times New Roman"/>
          <w:sz w:val="28"/>
          <w:szCs w:val="28"/>
        </w:rPr>
        <w:t>бразовательный</w:t>
      </w:r>
      <w:r w:rsidR="00A854D4" w:rsidRPr="00CD068C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CD068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D068C">
        <w:rPr>
          <w:rFonts w:ascii="Times New Roman" w:hAnsi="Times New Roman" w:cs="Times New Roman"/>
          <w:sz w:val="28"/>
          <w:szCs w:val="28"/>
        </w:rPr>
        <w:t>т</w:t>
      </w:r>
      <w:r w:rsidR="00830959">
        <w:rPr>
          <w:rFonts w:ascii="Times New Roman" w:hAnsi="Times New Roman" w:cs="Times New Roman"/>
          <w:sz w:val="28"/>
          <w:szCs w:val="28"/>
        </w:rPr>
        <w:t>.</w:t>
      </w:r>
      <w:r w:rsidRPr="00CD068C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830959">
        <w:rPr>
          <w:rFonts w:ascii="Times New Roman" w:hAnsi="Times New Roman" w:cs="Times New Roman"/>
          <w:sz w:val="28"/>
          <w:szCs w:val="28"/>
        </w:rPr>
        <w:t>.</w:t>
      </w:r>
      <w:r w:rsidRPr="00CD068C">
        <w:rPr>
          <w:rFonts w:ascii="Times New Roman" w:hAnsi="Times New Roman" w:cs="Times New Roman"/>
          <w:sz w:val="28"/>
          <w:szCs w:val="28"/>
        </w:rPr>
        <w:t xml:space="preserve"> </w:t>
      </w:r>
      <w:r w:rsidRPr="00CD068C">
        <w:rPr>
          <w:rStyle w:val="markedcontent"/>
          <w:rFonts w:ascii="Times New Roman" w:hAnsi="Times New Roman" w:cs="Times New Roman"/>
          <w:sz w:val="28"/>
          <w:szCs w:val="28"/>
        </w:rPr>
        <w:t>подготовка профессиональных кадров для поддержки реализации практик, развитие компетенций членов инициативных групп</w:t>
      </w:r>
      <w:r w:rsidR="00CD068C" w:rsidRPr="00CD068C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340D4" w:rsidRPr="00CD068C" w:rsidRDefault="00CD068C" w:rsidP="00CD068C">
      <w:pPr>
        <w:pStyle w:val="consplusnormal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CD068C">
        <w:rPr>
          <w:sz w:val="28"/>
          <w:szCs w:val="28"/>
        </w:rPr>
        <w:t>Также р</w:t>
      </w:r>
      <w:r w:rsidR="008340D4" w:rsidRPr="00CD068C">
        <w:rPr>
          <w:sz w:val="28"/>
          <w:szCs w:val="28"/>
        </w:rPr>
        <w:t xml:space="preserve">ассмотрев </w:t>
      </w:r>
      <w:r w:rsidRPr="00CD068C">
        <w:rPr>
          <w:sz w:val="28"/>
          <w:szCs w:val="28"/>
        </w:rPr>
        <w:t>и</w:t>
      </w:r>
      <w:r w:rsidR="008340D4" w:rsidRPr="00CD068C">
        <w:rPr>
          <w:sz w:val="28"/>
          <w:szCs w:val="28"/>
        </w:rPr>
        <w:t xml:space="preserve">нициативу Общественной палаты по актуализации идеи самоорганизации граждан, секция рекомендует </w:t>
      </w:r>
      <w:r w:rsidR="00701876" w:rsidRPr="00CD068C">
        <w:rPr>
          <w:sz w:val="28"/>
          <w:szCs w:val="28"/>
        </w:rPr>
        <w:t xml:space="preserve">Собранию депутатов </w:t>
      </w:r>
      <w:r w:rsidR="008340D4" w:rsidRPr="00CD068C">
        <w:rPr>
          <w:sz w:val="28"/>
          <w:szCs w:val="28"/>
        </w:rPr>
        <w:t>совместно с</w:t>
      </w:r>
      <w:r w:rsidR="00830959">
        <w:rPr>
          <w:sz w:val="28"/>
          <w:szCs w:val="28"/>
        </w:rPr>
        <w:t xml:space="preserve"> Общественной палатой выступить </w:t>
      </w:r>
      <w:r w:rsidR="008340D4" w:rsidRPr="00CD068C">
        <w:rPr>
          <w:sz w:val="28"/>
          <w:szCs w:val="28"/>
        </w:rPr>
        <w:t>организаторами общегородского конкурса по месту жительства «Озерск – город добрососедства в Озерском городском округе»</w:t>
      </w:r>
      <w:r w:rsidR="00701876" w:rsidRPr="00CD068C">
        <w:rPr>
          <w:sz w:val="28"/>
          <w:szCs w:val="28"/>
        </w:rPr>
        <w:t xml:space="preserve"> в 2022</w:t>
      </w:r>
      <w:r w:rsidR="008340D4" w:rsidRPr="00CD068C">
        <w:rPr>
          <w:sz w:val="28"/>
          <w:szCs w:val="28"/>
        </w:rPr>
        <w:t xml:space="preserve"> и разработать необходимые документы для его проведения. </w:t>
      </w:r>
    </w:p>
    <w:p w:rsidR="00224323" w:rsidRPr="00CD068C" w:rsidRDefault="00224323" w:rsidP="00CD068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На секции</w:t>
      </w:r>
      <w:r w:rsidRPr="00CD0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«Главные законодательные изменения для НКО»</w:t>
      </w:r>
      <w:r w:rsidR="00B72850" w:rsidRPr="00CD06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D068C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видеосвязи </w:t>
      </w:r>
      <w:r w:rsidR="00B72850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выступил</w:t>
      </w:r>
      <w:r w:rsidR="001A02DA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8E66CE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2850" w:rsidRPr="00CD068C">
        <w:rPr>
          <w:rFonts w:ascii="Times New Roman" w:eastAsia="Gulim" w:hAnsi="Times New Roman" w:cs="Times New Roman"/>
          <w:sz w:val="28"/>
          <w:szCs w:val="28"/>
        </w:rPr>
        <w:t xml:space="preserve">начальник отдела по делам </w:t>
      </w:r>
      <w:r w:rsidR="00B72850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 Министерства юстиции по Челябинской области Росс</w:t>
      </w:r>
      <w:r w:rsidR="00830959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</w:t>
      </w:r>
      <w:r w:rsidR="00F3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34D69">
        <w:rPr>
          <w:rFonts w:ascii="Times New Roman" w:eastAsia="Times New Roman" w:hAnsi="Times New Roman" w:cs="Times New Roman"/>
          <w:sz w:val="28"/>
          <w:szCs w:val="28"/>
          <w:lang w:eastAsia="ru-RU"/>
        </w:rPr>
        <w:t>Штефан</w:t>
      </w:r>
      <w:proofErr w:type="spellEnd"/>
      <w:r w:rsidR="00F3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83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Челябинск, </w:t>
      </w:r>
      <w:r w:rsidR="00CD068C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72850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юрисконсульт ФГУП «ПО «Маяк»</w:t>
      </w:r>
      <w:r w:rsidR="00F34D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Солонец В.В.</w:t>
      </w:r>
    </w:p>
    <w:p w:rsidR="00A7047B" w:rsidRPr="00CD068C" w:rsidRDefault="00A7047B" w:rsidP="00CD068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Выступающие подчеркнули, что 2020-2021 годы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 многочисленные изменения в</w:t>
      </w:r>
      <w:r w:rsidR="00830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 органов государственной власти, направленны</w:t>
      </w:r>
      <w:r w:rsidR="005271EE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поддержку некоммерческого сектора в трудный период пандемии: отсрочка сдачи отчетности и уплаты налогов, мораторий на проведение проверок, льготная аренда государственного и муниципального имущества, меры финансовой и иной поддержки. А также рассказали, какие изменения </w:t>
      </w:r>
      <w:r w:rsidR="005271EE"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</w:t>
      </w:r>
      <w:r w:rsidRPr="00CD06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долгосрочного характера в законодательстве повлияют на деятельность НКО в 2022 году.</w:t>
      </w:r>
    </w:p>
    <w:p w:rsidR="00CC60C9" w:rsidRPr="00CD068C" w:rsidRDefault="00B72850" w:rsidP="00CD068C">
      <w:pPr>
        <w:spacing w:after="0" w:line="276" w:lineRule="auto"/>
        <w:ind w:firstLine="708"/>
        <w:jc w:val="both"/>
        <w:rPr>
          <w:sz w:val="28"/>
          <w:szCs w:val="28"/>
        </w:rPr>
      </w:pPr>
      <w:r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секции считают, что</w:t>
      </w:r>
      <w:r w:rsidR="005271EE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проводит</w:t>
      </w:r>
      <w:r w:rsidR="00830959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5271EE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лекции и семинары по теме изменений в законодательстве для НКО на периодической основе.</w:t>
      </w:r>
      <w:r w:rsidR="00AA52D1" w:rsidRPr="00CD06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71EE" w:rsidRPr="00CD068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Для успешной работы НКО должны о</w:t>
      </w:r>
      <w:r w:rsidR="00AA52D1" w:rsidRPr="00CD068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б</w:t>
      </w:r>
      <w:r w:rsidR="005271EE" w:rsidRPr="00CD068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ладать современной инфор</w:t>
      </w:r>
      <w:r w:rsidR="00AA52D1" w:rsidRPr="00CD068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</w:t>
      </w:r>
      <w:r w:rsidR="005271EE" w:rsidRPr="00CD068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ацией, что поз</w:t>
      </w:r>
      <w:r w:rsidR="008309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волит расширить рамки работы и </w:t>
      </w:r>
      <w:r w:rsidR="005271EE" w:rsidRPr="00CD068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внедрить новые практики</w:t>
      </w:r>
      <w:r w:rsidR="00186F25" w:rsidRPr="00CD068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  <w:hyperlink r:id="rId7" w:tooltip="Банк данных" w:history="1"/>
    </w:p>
    <w:sectPr w:rsidR="00CC60C9" w:rsidRPr="00CD068C" w:rsidSect="001F52C7">
      <w:footerReference w:type="default" r:id="rId8"/>
      <w:pgSz w:w="11906" w:h="16838"/>
      <w:pgMar w:top="1134" w:right="850" w:bottom="709" w:left="1701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3D" w:rsidRDefault="00F15A3D" w:rsidP="00CD068C">
      <w:pPr>
        <w:spacing w:after="0" w:line="240" w:lineRule="auto"/>
      </w:pPr>
      <w:r>
        <w:separator/>
      </w:r>
    </w:p>
  </w:endnote>
  <w:endnote w:type="continuationSeparator" w:id="0">
    <w:p w:rsidR="00F15A3D" w:rsidRDefault="00F15A3D" w:rsidP="00CD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316332"/>
      <w:docPartObj>
        <w:docPartGallery w:val="Page Numbers (Bottom of Page)"/>
        <w:docPartUnique/>
      </w:docPartObj>
    </w:sdtPr>
    <w:sdtEndPr/>
    <w:sdtContent>
      <w:p w:rsidR="00CD068C" w:rsidRDefault="00CD06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CAE">
          <w:rPr>
            <w:noProof/>
          </w:rPr>
          <w:t>4</w:t>
        </w:r>
        <w:r>
          <w:fldChar w:fldCharType="end"/>
        </w:r>
      </w:p>
    </w:sdtContent>
  </w:sdt>
  <w:p w:rsidR="00CD068C" w:rsidRDefault="00CD06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3D" w:rsidRDefault="00F15A3D" w:rsidP="00CD068C">
      <w:pPr>
        <w:spacing w:after="0" w:line="240" w:lineRule="auto"/>
      </w:pPr>
      <w:r>
        <w:separator/>
      </w:r>
    </w:p>
  </w:footnote>
  <w:footnote w:type="continuationSeparator" w:id="0">
    <w:p w:rsidR="00F15A3D" w:rsidRDefault="00F15A3D" w:rsidP="00CD0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81"/>
    <w:rsid w:val="00034A25"/>
    <w:rsid w:val="00083CAE"/>
    <w:rsid w:val="00186F25"/>
    <w:rsid w:val="001A02DA"/>
    <w:rsid w:val="001F52C7"/>
    <w:rsid w:val="00224323"/>
    <w:rsid w:val="00440C3C"/>
    <w:rsid w:val="00507184"/>
    <w:rsid w:val="005271EE"/>
    <w:rsid w:val="005C22E4"/>
    <w:rsid w:val="005F0A01"/>
    <w:rsid w:val="00701876"/>
    <w:rsid w:val="00803189"/>
    <w:rsid w:val="00812607"/>
    <w:rsid w:val="00830959"/>
    <w:rsid w:val="008340D4"/>
    <w:rsid w:val="008E66CE"/>
    <w:rsid w:val="00907246"/>
    <w:rsid w:val="009507D7"/>
    <w:rsid w:val="00A32133"/>
    <w:rsid w:val="00A7047B"/>
    <w:rsid w:val="00A854D4"/>
    <w:rsid w:val="00AA52D1"/>
    <w:rsid w:val="00AD4854"/>
    <w:rsid w:val="00B20077"/>
    <w:rsid w:val="00B46262"/>
    <w:rsid w:val="00B70101"/>
    <w:rsid w:val="00B72850"/>
    <w:rsid w:val="00B7609C"/>
    <w:rsid w:val="00B77E7B"/>
    <w:rsid w:val="00CA522A"/>
    <w:rsid w:val="00CC60C9"/>
    <w:rsid w:val="00CD068C"/>
    <w:rsid w:val="00D7552A"/>
    <w:rsid w:val="00DC2D93"/>
    <w:rsid w:val="00E264D2"/>
    <w:rsid w:val="00E85713"/>
    <w:rsid w:val="00EC1F73"/>
    <w:rsid w:val="00F15A3D"/>
    <w:rsid w:val="00F34D69"/>
    <w:rsid w:val="00F6534A"/>
    <w:rsid w:val="00F7374A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81B02D-03B4-4F3A-9932-52E18708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0C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C60C9"/>
  </w:style>
  <w:style w:type="paragraph" w:customStyle="1" w:styleId="consplusnormal">
    <w:name w:val="consplusnormal"/>
    <w:basedOn w:val="a"/>
    <w:rsid w:val="00CC6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C22E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22E4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D0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68C"/>
  </w:style>
  <w:style w:type="paragraph" w:styleId="a6">
    <w:name w:val="footer"/>
    <w:basedOn w:val="a"/>
    <w:link w:val="a7"/>
    <w:uiPriority w:val="99"/>
    <w:unhideWhenUsed/>
    <w:rsid w:val="00CD0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bank_danni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31</cp:revision>
  <dcterms:created xsi:type="dcterms:W3CDTF">2022-04-28T07:13:00Z</dcterms:created>
  <dcterms:modified xsi:type="dcterms:W3CDTF">2022-05-19T06:20:00Z</dcterms:modified>
</cp:coreProperties>
</file>