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F9" w:rsidRDefault="006364F9" w:rsidP="006364F9">
      <w:pPr>
        <w:suppressLineNumbers/>
        <w:rPr>
          <w:sz w:val="28"/>
        </w:rPr>
      </w:pPr>
    </w:p>
    <w:p w:rsidR="006364F9" w:rsidRDefault="006364F9" w:rsidP="006364F9">
      <w:pPr>
        <w:suppressLineNumbers/>
        <w:rPr>
          <w:sz w:val="28"/>
        </w:rPr>
      </w:pPr>
    </w:p>
    <w:p w:rsidR="006364F9" w:rsidRDefault="006364F9" w:rsidP="006364F9">
      <w:pPr>
        <w:suppressLineNumbers/>
        <w:jc w:val="center"/>
        <w:rPr>
          <w:sz w:val="28"/>
        </w:rPr>
      </w:pPr>
      <w:bookmarkStart w:id="0" w:name="DokNai"/>
      <w:r>
        <w:rPr>
          <w:b/>
          <w:sz w:val="28"/>
        </w:rPr>
        <w:t>Об утверждении муниципальной программы «Доступная среда»</w:t>
      </w:r>
      <w:bookmarkEnd w:id="0"/>
    </w:p>
    <w:p w:rsidR="006364F9" w:rsidRDefault="006364F9" w:rsidP="006364F9">
      <w:pPr>
        <w:suppressLineNumbers/>
        <w:rPr>
          <w:sz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 Федерального Закона от 24.11.1995 № 181-ФЗ                            «О социальной защите инвалидов в Российской Федерации»,                                                         со </w:t>
      </w:r>
      <w:hyperlink r:id="rId7" w:history="1">
        <w:r w:rsidRPr="006364F9">
          <w:rPr>
            <w:rStyle w:val="a3"/>
            <w:color w:val="auto"/>
            <w:sz w:val="28"/>
            <w:szCs w:val="28"/>
            <w:u w:val="none"/>
          </w:rPr>
          <w:t>ст. 179</w:t>
        </w:r>
      </w:hyperlink>
      <w:r w:rsidRPr="006364F9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тного кодекса Российской Федерации, решением Собрания депутатов Озерского городского округа от 26.12.2018 № 261                                               «О Стратегии социально-экономического развития Озерского городского округа на период до 2035 года», постановлением администрации Озерского городского округа от 16.08.2013 № 2476 «О порядке принятия решений                                  о разработке муниципальных программ Озерского городского округа,                               их формировании и реализации», п о с т а н о в л я ю: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«Доступная среда» (приложение). 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01.01.2020.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«Озерский </w:t>
      </w:r>
      <w:proofErr w:type="gramStart"/>
      <w:r>
        <w:rPr>
          <w:sz w:val="28"/>
          <w:szCs w:val="28"/>
        </w:rPr>
        <w:t xml:space="preserve">вестник»   </w:t>
      </w:r>
      <w:proofErr w:type="gramEnd"/>
      <w:r>
        <w:rPr>
          <w:sz w:val="28"/>
          <w:szCs w:val="28"/>
        </w:rPr>
        <w:t xml:space="preserve">  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                          на заместителя главы Озерского городского округа Ланге О.В.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  <w:bookmarkStart w:id="1" w:name="Pdp"/>
      <w:r>
        <w:rPr>
          <w:b w:val="0"/>
        </w:rPr>
        <w:t>Глава Озерского городского округа                                                Е.Ю. Щербаков</w:t>
      </w:r>
      <w:bookmarkEnd w:id="1"/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8"/>
      </w:tblGrid>
      <w:tr w:rsidR="006364F9" w:rsidTr="006364F9">
        <w:tc>
          <w:tcPr>
            <w:tcW w:w="4927" w:type="dxa"/>
          </w:tcPr>
          <w:p w:rsidR="006364F9" w:rsidRDefault="006364F9">
            <w:pPr>
              <w:pStyle w:val="a9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928" w:type="dxa"/>
            <w:hideMark/>
          </w:tcPr>
          <w:p w:rsidR="006364F9" w:rsidRDefault="006364F9">
            <w:pPr>
              <w:pStyle w:val="a9"/>
              <w:ind w:left="0" w:firstLine="0"/>
              <w:rPr>
                <w:b w:val="0"/>
              </w:rPr>
            </w:pPr>
            <w:r>
              <w:rPr>
                <w:b w:val="0"/>
              </w:rPr>
              <w:t>Приложение</w:t>
            </w:r>
          </w:p>
          <w:p w:rsidR="006364F9" w:rsidRDefault="006364F9">
            <w:pPr>
              <w:pStyle w:val="a9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УТВЕРЖДЕНО </w:t>
            </w:r>
          </w:p>
          <w:p w:rsidR="006364F9" w:rsidRDefault="006364F9">
            <w:pPr>
              <w:pStyle w:val="a9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постановлением администрации Озерского городского округа </w:t>
            </w:r>
          </w:p>
          <w:p w:rsidR="006364F9" w:rsidRDefault="006364F9">
            <w:pPr>
              <w:pStyle w:val="a9"/>
              <w:ind w:left="0" w:firstLine="0"/>
              <w:rPr>
                <w:b w:val="0"/>
              </w:rPr>
            </w:pPr>
            <w:r>
              <w:rPr>
                <w:b w:val="0"/>
              </w:rPr>
              <w:t>от 29.11.2019№ 2963</w:t>
            </w:r>
          </w:p>
        </w:tc>
      </w:tr>
    </w:tbl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364F9" w:rsidRDefault="006364F9" w:rsidP="00636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среда» </w:t>
      </w: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rPr>
          <w:sz w:val="28"/>
          <w:szCs w:val="28"/>
        </w:rPr>
      </w:pPr>
    </w:p>
    <w:p w:rsidR="006364F9" w:rsidRDefault="006364F9" w:rsidP="006364F9">
      <w:pPr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</w:p>
    <w:p w:rsidR="006364F9" w:rsidRDefault="006364F9" w:rsidP="006364F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Озерск, Челябинская область</w:t>
      </w:r>
    </w:p>
    <w:p w:rsidR="006364F9" w:rsidRDefault="006364F9" w:rsidP="006364F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6364F9" w:rsidRDefault="006364F9" w:rsidP="006364F9">
      <w:pPr>
        <w:pStyle w:val="a9"/>
        <w:ind w:left="0" w:firstLine="0"/>
        <w:jc w:val="center"/>
        <w:rPr>
          <w:b w:val="0"/>
        </w:rPr>
      </w:pPr>
      <w:r>
        <w:rPr>
          <w:b w:val="0"/>
        </w:rPr>
        <w:lastRenderedPageBreak/>
        <w:t>Паспорт</w:t>
      </w: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6364F9" w:rsidTr="006364F9">
        <w:trPr>
          <w:trHeight w:val="7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«Доступная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среда»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(далее - Программа, муниципальная программа)</w:t>
            </w:r>
          </w:p>
        </w:tc>
      </w:tr>
      <w:tr w:rsidR="006364F9" w:rsidTr="006364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  <w:p w:rsidR="006364F9" w:rsidRDefault="006364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социальной защиты населения администрации Озерского городского округа                     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>далее - УСЗН);</w:t>
            </w:r>
          </w:p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администрации Озерского городского округа (далее - Управление культуры);</w:t>
            </w:r>
          </w:p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по физической культуре и спорту администрации Озерского городского округа   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>далее - Управление ФКиС)</w:t>
            </w:r>
          </w:p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Озерского городского округа (далее - Управление образования)</w:t>
            </w:r>
          </w:p>
        </w:tc>
      </w:tr>
      <w:tr w:rsidR="006364F9" w:rsidTr="006364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уровня доступности приоритетных объектов социальной, спортивной, культурной, образовательной инфраструктур для инвалидов                             и маломобильных групп населения на территории Озерского городского округа </w:t>
            </w:r>
          </w:p>
        </w:tc>
      </w:tr>
      <w:tr w:rsidR="006364F9" w:rsidTr="006364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социальной, спортивной, культурной, образовательной инфраструктур на территории Озерского городского округа </w:t>
            </w:r>
          </w:p>
        </w:tc>
      </w:tr>
      <w:tr w:rsidR="006364F9" w:rsidTr="006364F9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объектов (основных стурктурно-функциональных зон объектов) социальной, спортивной, культурной, образовательной инфраструктур, доступных для инвалидов                                 и маломобильных групп населения в общем количестве объектов данных сфер, утвержденных Реестром объектов социальной инфраструктуры                            и услуг в приоритетных сферах жизнедеятельности инвалидов и других маломобильных групп населения, % </w:t>
            </w:r>
          </w:p>
        </w:tc>
      </w:tr>
      <w:tr w:rsidR="006364F9" w:rsidTr="006364F9">
        <w:trPr>
          <w:trHeight w:val="8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2020 - 2022 годы</w:t>
            </w:r>
          </w:p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64F9" w:rsidTr="006364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осуществляется за счет средств бюджета Озерского городского округа в сумме                              4422,280 тысяч рублей, в том числе:</w:t>
            </w:r>
          </w:p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 - 1113,680 тысяч рублей;</w:t>
            </w:r>
          </w:p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2021 г. - 2167,600 тысяч рублей;</w:t>
            </w:r>
          </w:p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 - 1141,000 тысяч рублей</w:t>
            </w:r>
          </w:p>
        </w:tc>
      </w:tr>
      <w:tr w:rsidR="006364F9" w:rsidTr="006364F9">
        <w:trPr>
          <w:trHeight w:val="9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объектов (основных стурктурно-функциональных зон объектов) социальной, спортивной, культурной, образовательной инфраструктур, доступных для инвалидов                                  и маломобильных групп населения в общем количестве объектов данных сфер, утвержденных Реестром объектов социальной инфраструктуры                         и услуг в приоритетных сферах жизнедеятельности инвалидов и других маломобильных групп населения к 2022 году - до 78,3 %</w:t>
            </w:r>
          </w:p>
        </w:tc>
      </w:tr>
    </w:tbl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I. Содержание проблемы и обоснование необходимости ее решения программными методами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Pr="006364F9" w:rsidRDefault="006364F9" w:rsidP="006364F9">
      <w:pPr>
        <w:ind w:firstLine="709"/>
        <w:jc w:val="both"/>
        <w:rPr>
          <w:sz w:val="28"/>
          <w:szCs w:val="28"/>
        </w:rPr>
      </w:pPr>
      <w:r w:rsidRPr="006364F9">
        <w:rPr>
          <w:sz w:val="28"/>
          <w:szCs w:val="28"/>
        </w:rPr>
        <w:t xml:space="preserve">В 2012 году Российская Федерация, в соответствии с </w:t>
      </w:r>
      <w:hyperlink r:id="rId8" w:history="1">
        <w:r w:rsidRPr="006364F9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6364F9">
        <w:rPr>
          <w:sz w:val="28"/>
          <w:szCs w:val="28"/>
        </w:rPr>
        <w:t xml:space="preserve"> от 03.05.2012 № 46-ФЗ «О ратификации Конвенции о правах инвалидов», ратифицировала Конвенцию о правах инвалидов                                                     (далее - Конвенция), что явилось показателем готовности страны                                          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6364F9" w:rsidRPr="006364F9" w:rsidRDefault="006364F9" w:rsidP="006364F9">
      <w:pPr>
        <w:ind w:firstLine="709"/>
        <w:jc w:val="both"/>
        <w:rPr>
          <w:sz w:val="28"/>
          <w:szCs w:val="28"/>
        </w:rPr>
      </w:pPr>
      <w:r w:rsidRPr="006364F9">
        <w:rPr>
          <w:sz w:val="28"/>
          <w:szCs w:val="28"/>
        </w:rPr>
        <w:t xml:space="preserve">Согласно </w:t>
      </w:r>
      <w:hyperlink r:id="rId9" w:history="1">
        <w:r w:rsidRPr="006364F9">
          <w:rPr>
            <w:rStyle w:val="a3"/>
            <w:color w:val="auto"/>
            <w:sz w:val="28"/>
            <w:szCs w:val="28"/>
            <w:u w:val="none"/>
          </w:rPr>
          <w:t>Конвенции</w:t>
        </w:r>
      </w:hyperlink>
      <w:r w:rsidRPr="006364F9">
        <w:rPr>
          <w:sz w:val="28"/>
          <w:szCs w:val="28"/>
        </w:rPr>
        <w:t>, государства-участники должны принимать надлежащие меры по обеспечению инвалидам наравне с другими гражданами доступа к физическому окружению, транспорту, информации и связи, а также к другим объектам и услугам, предоставляемым населению. Эти меры должны распространяться в том числе на здания, дороги, транспорт и другие объекты, включая школы, детские сады, жилые дома, медицинские учреждения и рабочие места.</w:t>
      </w:r>
    </w:p>
    <w:p w:rsidR="006364F9" w:rsidRPr="006364F9" w:rsidRDefault="006364F9" w:rsidP="006364F9">
      <w:pPr>
        <w:ind w:firstLine="709"/>
        <w:jc w:val="both"/>
        <w:rPr>
          <w:sz w:val="28"/>
          <w:szCs w:val="28"/>
        </w:rPr>
      </w:pPr>
      <w:r w:rsidRPr="006364F9">
        <w:rPr>
          <w:sz w:val="28"/>
          <w:szCs w:val="28"/>
        </w:rPr>
        <w:t xml:space="preserve">Одним из важнейших направлений </w:t>
      </w:r>
      <w:hyperlink r:id="rId10" w:history="1">
        <w:r w:rsidRPr="006364F9">
          <w:rPr>
            <w:rStyle w:val="a3"/>
            <w:color w:val="auto"/>
            <w:sz w:val="28"/>
            <w:szCs w:val="28"/>
            <w:u w:val="none"/>
          </w:rPr>
          <w:t>Конвенции</w:t>
        </w:r>
      </w:hyperlink>
      <w:r w:rsidRPr="006364F9">
        <w:rPr>
          <w:sz w:val="28"/>
          <w:szCs w:val="28"/>
        </w:rPr>
        <w:t xml:space="preserve"> является достижение максимально возможной независимости инвалидов.  </w:t>
      </w:r>
    </w:p>
    <w:p w:rsidR="006364F9" w:rsidRPr="006364F9" w:rsidRDefault="006364F9" w:rsidP="006364F9">
      <w:pPr>
        <w:ind w:firstLine="709"/>
        <w:jc w:val="both"/>
        <w:rPr>
          <w:sz w:val="28"/>
          <w:szCs w:val="28"/>
        </w:rPr>
      </w:pPr>
      <w:r w:rsidRPr="006364F9">
        <w:rPr>
          <w:sz w:val="28"/>
          <w:szCs w:val="28"/>
        </w:rPr>
        <w:t>Устранение существующих барьеров для инвалидов во всех сферах                                   их жизнедеятельности является важной социальной задачей.</w:t>
      </w:r>
    </w:p>
    <w:p w:rsidR="006364F9" w:rsidRPr="006364F9" w:rsidRDefault="006364F9" w:rsidP="006364F9">
      <w:pPr>
        <w:ind w:firstLine="709"/>
        <w:jc w:val="both"/>
        <w:rPr>
          <w:sz w:val="28"/>
          <w:szCs w:val="28"/>
        </w:rPr>
      </w:pPr>
      <w:r w:rsidRPr="006364F9">
        <w:rPr>
          <w:sz w:val="28"/>
          <w:szCs w:val="28"/>
        </w:rPr>
        <w:t xml:space="preserve">Отсутствие условий доступности является главным препятствием                              для всесторонней интеграции инвалидов </w:t>
      </w:r>
      <w:r>
        <w:rPr>
          <w:sz w:val="28"/>
          <w:szCs w:val="28"/>
        </w:rPr>
        <w:t xml:space="preserve">в общество, а, следовательно, </w:t>
      </w:r>
      <w:r w:rsidRPr="006364F9">
        <w:rPr>
          <w:sz w:val="28"/>
          <w:szCs w:val="28"/>
        </w:rPr>
        <w:t>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6364F9" w:rsidRDefault="006364F9" w:rsidP="006364F9">
      <w:pPr>
        <w:suppressLineNumbers/>
        <w:ind w:firstLine="709"/>
        <w:jc w:val="both"/>
        <w:rPr>
          <w:sz w:val="28"/>
        </w:rPr>
      </w:pPr>
      <w:r w:rsidRPr="006364F9">
        <w:rPr>
          <w:sz w:val="28"/>
          <w:szCs w:val="28"/>
        </w:rPr>
        <w:t xml:space="preserve">Муниципальная программа разработана в соответствии с положениями </w:t>
      </w:r>
      <w:hyperlink r:id="rId11" w:history="1">
        <w:r w:rsidRPr="006364F9">
          <w:rPr>
            <w:rStyle w:val="a3"/>
            <w:color w:val="auto"/>
            <w:sz w:val="28"/>
            <w:szCs w:val="28"/>
            <w:u w:val="none"/>
          </w:rPr>
          <w:t>Конвенции</w:t>
        </w:r>
      </w:hyperlink>
      <w:r w:rsidRPr="006364F9">
        <w:rPr>
          <w:sz w:val="28"/>
          <w:szCs w:val="28"/>
        </w:rPr>
        <w:t xml:space="preserve">, </w:t>
      </w:r>
      <w:hyperlink r:id="rId12" w:history="1">
        <w:r w:rsidRPr="006364F9">
          <w:rPr>
            <w:rStyle w:val="a3"/>
            <w:color w:val="auto"/>
            <w:sz w:val="28"/>
            <w:szCs w:val="28"/>
            <w:u w:val="none"/>
          </w:rPr>
          <w:t>ст. 179</w:t>
        </w:r>
      </w:hyperlink>
      <w:r w:rsidRPr="006364F9">
        <w:rPr>
          <w:sz w:val="28"/>
          <w:szCs w:val="28"/>
        </w:rPr>
        <w:t xml:space="preserve"> Бюджетного кодекса Российской Федерации,                                        ст. 15 </w:t>
      </w:r>
      <w:hyperlink r:id="rId13" w:history="1">
        <w:r w:rsidRPr="006364F9">
          <w:rPr>
            <w:rStyle w:val="a3"/>
            <w:rFonts w:cs="Times New Roman CYR"/>
            <w:color w:val="auto"/>
            <w:sz w:val="28"/>
            <w:szCs w:val="28"/>
            <w:u w:val="none"/>
          </w:rPr>
          <w:t>Федерального закон</w:t>
        </w:r>
      </w:hyperlink>
      <w:r w:rsidRPr="006364F9">
        <w:rPr>
          <w:sz w:val="28"/>
          <w:szCs w:val="28"/>
        </w:rPr>
        <w:t xml:space="preserve">а от 24.11.1995 № 181-ФЗ «О социальной защите инвалидов в Российской Федерации», национальным проектом                                       «Жилье и городская среда», утвержденным президиумом Совета                                     при Президенте Российской Федерации по стратегическому </w:t>
      </w:r>
      <w:r>
        <w:rPr>
          <w:sz w:val="28"/>
          <w:szCs w:val="28"/>
        </w:rPr>
        <w:t xml:space="preserve">развитию                               </w:t>
      </w:r>
      <w:r>
        <w:rPr>
          <w:sz w:val="28"/>
          <w:szCs w:val="28"/>
        </w:rPr>
        <w:lastRenderedPageBreak/>
        <w:t>и национальным проектам (протокол от 24.12.2018 № 16), решением Собрания депутатов Озерского городского округа от 26.12.2018 № 261 «</w:t>
      </w:r>
      <w:r>
        <w:rPr>
          <w:sz w:val="28"/>
        </w:rPr>
        <w:t xml:space="preserve">О Стратегии социально-экономического развития Озерского городского округа на период                                        до 2035 года». </w:t>
      </w:r>
    </w:p>
    <w:p w:rsidR="006364F9" w:rsidRDefault="006364F9" w:rsidP="006364F9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Цели и задачи муниципальной программы соответствуют стратегической цели социально-экономического развития Озерского городского округа                                  до 2035 года, в части улучшения качества жизни граждан: формирование положительного имиджа территории, рост качества деятельности учреждений социальной сферы, благоустройство территории, создание востребованных общественных пространств. </w:t>
      </w:r>
    </w:p>
    <w:p w:rsidR="006364F9" w:rsidRDefault="006364F9" w:rsidP="006364F9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                                         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обеспечения условий доступности                                        для инвалидов объектов и предоставляемых услуг в сфере физической культуры и спорта, а также оказания инвалидам при этом необходимой помощи, утвержденным приказом Министерства спорта Российской Федерации от 24.08.2015 № 825, руководители объектов, предоставляющих услуги в сфере физической культуры и спорта обеспечивают инвалидам:</w:t>
      </w:r>
    </w:p>
    <w:p w:rsidR="006364F9" w:rsidRDefault="006364F9" w:rsidP="006364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364F9" w:rsidRDefault="006364F9" w:rsidP="006364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364F9" w:rsidRDefault="006364F9" w:rsidP="006364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                          и использованию объектов наравне с другими лицами.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обеспечения условий доступности                              для инвалидов объектов и предоставляемых услуг в сфере образования,                                 а также оказания им при этом необходимой помощи, утвержденным                             </w:t>
      </w:r>
      <w:hyperlink r:id="rId14" w:anchor="/document/71275174/entry/0" w:history="1">
        <w:r w:rsidRPr="006364F9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6364F9">
        <w:rPr>
          <w:sz w:val="28"/>
          <w:szCs w:val="28"/>
        </w:rPr>
        <w:t xml:space="preserve"> Ми</w:t>
      </w:r>
      <w:r>
        <w:rPr>
          <w:sz w:val="28"/>
          <w:szCs w:val="28"/>
        </w:rPr>
        <w:t>нистерства образования и науки Российской Федерации                                  от 09.11.2015 № 1309, руководители органов и организаций, предоставляющих услуги в сфере образования, обеспечивают создание инвалидам следующих условий доступности объектов и услуг в соответствии с требованиями, установленными законодательными и иными нормативными правовыми актами:</w:t>
      </w:r>
    </w:p>
    <w:p w:rsidR="006364F9" w:rsidRDefault="006364F9" w:rsidP="006364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6364F9" w:rsidRDefault="006364F9" w:rsidP="006364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самостоятельного передвижения по территории объекта                              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технологий;</w:t>
      </w:r>
    </w:p>
    <w:p w:rsidR="006364F9" w:rsidRDefault="006364F9" w:rsidP="006364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6364F9" w:rsidRDefault="006364F9" w:rsidP="006364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                               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                           а также надписей, знаков и иной текстовой и графической информации знаками, выполненными рельефно-точечным шрифтом Брайля                                                и на контрастном фоне.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доступности к учреждениям культуры                          с учетом особых потребностей инвалидов и других маломобильных групп населения, утвержденных приказом Министерства культуры Российской Федерации от 09.09.2015 № 2400, учреждения культуры (музеи, библиотеки, организации исполнительских искусств, кинотеатры, культурно-досуговые учреждения) обеспечивают инвалидам и другим маломобильным группам населения:</w:t>
      </w:r>
    </w:p>
    <w:p w:rsidR="006364F9" w:rsidRPr="006364F9" w:rsidRDefault="006364F9" w:rsidP="006364F9">
      <w:pPr>
        <w:ind w:firstLine="709"/>
        <w:jc w:val="both"/>
        <w:rPr>
          <w:sz w:val="28"/>
          <w:szCs w:val="28"/>
        </w:rPr>
      </w:pPr>
      <w:r w:rsidRPr="006364F9">
        <w:rPr>
          <w:sz w:val="28"/>
          <w:szCs w:val="28"/>
        </w:rPr>
        <w:t xml:space="preserve">условия для беспрепятственного доступа к объектам и предоставляемым в них услугам в соответствии со </w:t>
      </w:r>
      <w:hyperlink r:id="rId15" w:anchor="/document/70158682/entry/0" w:history="1">
        <w:r w:rsidRPr="006364F9">
          <w:rPr>
            <w:rStyle w:val="a3"/>
            <w:color w:val="auto"/>
            <w:sz w:val="28"/>
            <w:szCs w:val="28"/>
            <w:u w:val="none"/>
          </w:rPr>
          <w:t>сводом правил</w:t>
        </w:r>
      </w:hyperlink>
      <w:r w:rsidRPr="006364F9">
        <w:rPr>
          <w:sz w:val="28"/>
          <w:szCs w:val="28"/>
        </w:rPr>
        <w:t xml:space="preserve"> СП 59.13330.2012                                    «СНиП 35-01-2001 «Доступность зданий и сооружений для маломобильных групп населения», включенных в </w:t>
      </w:r>
      <w:hyperlink r:id="rId16" w:anchor="/document/70835592/entry/48" w:history="1">
        <w:r w:rsidRPr="006364F9">
          <w:rPr>
            <w:rStyle w:val="a3"/>
            <w:color w:val="auto"/>
            <w:sz w:val="28"/>
            <w:szCs w:val="28"/>
            <w:u w:val="none"/>
          </w:rPr>
          <w:t>пункт 41</w:t>
        </w:r>
      </w:hyperlink>
      <w:r w:rsidRPr="006364F9">
        <w:rPr>
          <w:sz w:val="28"/>
          <w:szCs w:val="28"/>
        </w:rPr>
        <w:t xml:space="preserve"> перечня национальных стандартов                             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</w:t>
      </w:r>
      <w:hyperlink r:id="rId17" w:anchor="/document/70835592/entry/0" w:history="1">
        <w:r w:rsidRPr="006364F9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6364F9">
        <w:rPr>
          <w:sz w:val="28"/>
          <w:szCs w:val="28"/>
        </w:rPr>
        <w:t xml:space="preserve"> Правительства Российской Федерации от 26.12.2014 № 1521 (далее - свод правил СП 59.13330.2012);</w:t>
      </w:r>
    </w:p>
    <w:p w:rsidR="006364F9" w:rsidRPr="006364F9" w:rsidRDefault="006364F9" w:rsidP="006364F9">
      <w:pPr>
        <w:ind w:firstLine="709"/>
        <w:jc w:val="both"/>
        <w:rPr>
          <w:sz w:val="28"/>
          <w:szCs w:val="28"/>
        </w:rPr>
      </w:pPr>
      <w:r w:rsidRPr="006364F9">
        <w:rPr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364F9" w:rsidRPr="006364F9" w:rsidRDefault="006364F9" w:rsidP="006364F9">
      <w:pPr>
        <w:ind w:firstLine="709"/>
        <w:jc w:val="both"/>
        <w:rPr>
          <w:sz w:val="28"/>
          <w:szCs w:val="28"/>
        </w:rPr>
      </w:pPr>
      <w:r w:rsidRPr="006364F9">
        <w:rPr>
          <w:sz w:val="28"/>
          <w:szCs w:val="28"/>
        </w:rPr>
        <w:t xml:space="preserve">оборудование санитарно-гигиенических помещений в соответствии                      со </w:t>
      </w:r>
      <w:hyperlink r:id="rId18" w:anchor="/document/70158682/entry/0" w:history="1">
        <w:r w:rsidRPr="006364F9">
          <w:rPr>
            <w:rStyle w:val="a3"/>
            <w:color w:val="auto"/>
            <w:sz w:val="28"/>
            <w:szCs w:val="28"/>
            <w:u w:val="none"/>
          </w:rPr>
          <w:t>сводом правил</w:t>
        </w:r>
      </w:hyperlink>
      <w:r w:rsidRPr="006364F9">
        <w:rPr>
          <w:sz w:val="28"/>
          <w:szCs w:val="28"/>
        </w:rPr>
        <w:t xml:space="preserve"> СП 59.13330.2012;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 w:rsidRPr="006364F9">
        <w:rPr>
          <w:sz w:val="28"/>
          <w:szCs w:val="28"/>
        </w:rPr>
        <w:t xml:space="preserve">дублирование необходимой для инвалидов </w:t>
      </w:r>
      <w:r>
        <w:rPr>
          <w:sz w:val="28"/>
          <w:szCs w:val="28"/>
        </w:rPr>
        <w:t>звуковой и зрительной информации, а также надписей, знаков и иной текстовой информации знаками, выполненными рельефно-точечным шрифтом Брайля, допуск сурдопереводчика и тифлосурдопереводчика.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01.07.2019 численность инвалидов в Озерском городском округе составляет 5062 человека - 6,0 % от общей численности населения, на учете в УСЗН состоит 276 детей-инвалидов.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«безбарьерная среда» очень часто ассоциируется только                                  с инвалидами, и прежде всего с людьми, страдающими нарушениями </w:t>
      </w:r>
      <w:r>
        <w:rPr>
          <w:sz w:val="28"/>
          <w:szCs w:val="28"/>
        </w:rPr>
        <w:lastRenderedPageBreak/>
        <w:t>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опорно-двигательного аппарата и центральной нервной системы, беременным, женщинам с маленькими детьми на колясках.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Сводом правил СП 59.13330.2012 дано определение маломобильных групп населения (далее - МГН) - люди, испытывающие затруднения                                          при самостоятельном передвижении, получении услуги, необходимой информации или при ориентировании в пространстве. К МГН здесь отнесены инвалиды, люди с временным нарушением здоровья, беременные женщины, люди старших возрастов, люди с детскими колясками и другие. 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уязвимыми при взаимодействии с городской средой жизнедеятельности являются инвалиды с нарушением опорно-двигательного аппарата, использующие при передвижении вспомогательные средства (инвалиды-колясочники), инвалиды с дефектом органов зрения (слабовидящие и тотально слепые), инвалиды с дефектами органов слуха. 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 Федерального Закона от 24.11.1995 № 181-ФЗ                                «О социальной защите инвалидов в Российской Федерации»,                                          Правительство Российской Федерации, органы исполнительной власти субъектов Российской Федерации, органы местного самоуправления                                      и организации независимо от организационно - правовых форм создают условия инвалидам и другим маломобильным группам для беспрепятственного доступа к объектам социальной, спортивной, культурной, образовательной инфраструктур (жилым, общественным, производственным, спортивным                                       и культурным зданиям, строениям и учреждениям). 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безбарьерной среды, несмотря на существующую правовую основу, находится в Озерском городском округе на недостаточном уровне.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ограничения беспрепятственного доступа инвалидов                               к объектам социальной инфраструктуры на территории городского округа                             не позволяет в полной мере решить вопросы интеграции в общество граждан                             с ограниченными возможностями здоровья, создать предпосылки                                               для реализации их потенциала.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Сложившееся положение обуславливает необходимость проведения мероприятий, направленных на обеспечение большей доступности                                 для инвалидов и других маломобильных групп населения к социальной инфраструктуре, с применением индивидуального подхода к каждому конкретному инвалиду с учетом его потребностей, окружения, вида трудовой деятельности, личностных особенностей и объективных возможностей.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позволит комплексно подойти к решению проблем инвалидов и маломобильного населения по их социальной адаптации, по обеспечению беспрепятственного доступа к объектам социальной инфраструктуры, что в результате                                             в значительной степени улучшит качество их жизни.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рисками, которые могут осложнить решение обозначенных проблем обеспечения беспрепятственного доступа инвалидов и маломобильных групп населения к объектам социальной инфраструктуры, являются: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риски, связанные с возможным недофинансированием или несвоевременным финансированием мероприятий Программы из бюджета округа;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риски, связанные с непринятием                                              или несвоевременным принятием необходимых нормативных правовых актов, внесением изменений в федеральное законодательство, влияющих                                       на мероприятия Программы;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                                      на преодоление последствий данных процессов;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управленческие риски, которые могут возникнуть                        по причине недостаточной проработки вопросов, решаемых в рамках Программы.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цели и задачи муниципальной программы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Основной целью Программы является повышение уровня доступности приоритетных объектов социальной, спортивной, культурной, образовательной инфраструктур для инвалидов и маломобильных групп населения                                            на территории Озерского городского округа.  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Достижение основной цели Программы обеспечивается за счет решения задачи формирования условий для беспрепятственного доступа инвалидов                                и других маломобильных групп населения к приоритетным объектам социальной, спортивной, культурной, образовательной инфраструктур                             на территории Озерского городского округа.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 Сроки и этапы реализации муниципальной программы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2020-2022 годы без выделения этапов реализации.</w:t>
      </w:r>
    </w:p>
    <w:p w:rsidR="006364F9" w:rsidRDefault="006364F9" w:rsidP="006364F9">
      <w:pPr>
        <w:rPr>
          <w:sz w:val="28"/>
          <w:szCs w:val="28"/>
        </w:rPr>
      </w:pPr>
    </w:p>
    <w:p w:rsidR="006364F9" w:rsidRDefault="006364F9" w:rsidP="006364F9">
      <w:pPr>
        <w:rPr>
          <w:sz w:val="28"/>
          <w:szCs w:val="28"/>
        </w:rPr>
      </w:pP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IV. Система мероприятий муниципальной программы</w:t>
      </w: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предусмотрены следующие мероприятия: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 пандуса, замена входных дверей на центральном входе, установка приспособления для спуска на воду в КСК «Лидер»;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напольная маркировка дверных проемов, установка звуковых ориентиров по сопровождению слабовидящих граждан в здании, установка пандуса                                     на входе в МБОУ СКОШ № 36 III-IV видов;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настенных поручней в гигиенических комнатах и коридорах МБУ ДО «ДЭБЦ»;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пандуса, расширение дверного проема в МБУ ДО «СЮТ»;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гигиенической комнаты в МБОУ СКОШ № 34 VII вида;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мобильного лестничного подъемника в МУ «Комплексный центр»;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установка рельефных знаков, комплексных тактильных табличек с азбукой Брайля, тактильных пиктограмм в зданиях МБУ «КДЦ»;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пандуса, двойного пристенного поручня на лестнице на 2 этаж в здании ДК «Синегорье» п. Метлино;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гигиенических комнат, установка пандусов и поручней                                             на открытых лестницах территории и внутри здания МБУ ТК «Золотой петушок»;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индукционной системы для беспрепятственного общения со слабовидящими гражданами, установка антивандальной всепогодной кнопки при входе в здании МБУК ОТДиК «Наш дом»;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мобильного пандуса в МБУ «ЦКиДМ».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hyperlink r:id="rId19" w:anchor="Par376" w:history="1">
        <w:r w:rsidRPr="006364F9">
          <w:rPr>
            <w:rStyle w:val="a3"/>
            <w:color w:val="auto"/>
            <w:sz w:val="28"/>
            <w:szCs w:val="28"/>
            <w:u w:val="none"/>
          </w:rPr>
          <w:t>Система</w:t>
        </w:r>
      </w:hyperlink>
      <w:r>
        <w:rPr>
          <w:sz w:val="28"/>
          <w:szCs w:val="28"/>
        </w:rPr>
        <w:t xml:space="preserve"> мероприятий Программы представлена в приложении № 1                          к Программе.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V. Ресурсное обеспечение муниципальной программы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бюджета Озерского городского округа в сумме 4422,280 тысяч рублей, в том числе:  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- 1113,680 тысяч рублей;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г. - 2167,600 тысяч рублей;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г. - 1141,000 тысяч рублей.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ежегодно уточняются                                 при формировании бюджета округа на соответствующий финансовый год исходя из возможностей бюджета и затрат, необходимых для реализации Программы.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VI. Организация управления и механизм реализации муниципальной программы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Текущее управление реализацией Программы осуществляется ответственным исполнителем - УСЗН, совместно с соисполнителями -Управлением культуры, Управлением ФКиС, Управлением образования, который выполняет следующие функции: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соисполнителей Программы по подготовке                    и реализации мероприятий Программы;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готовит предложения</w:t>
      </w:r>
      <w:r>
        <w:rPr>
          <w:sz w:val="28"/>
          <w:szCs w:val="28"/>
        </w:rPr>
        <w:tab/>
        <w:t xml:space="preserve"> о внесении изменений                      в перечни и состав мероприятий, сроки их реализации, объемы бюджетных ассигнований на реализацию мероприятий Программы, в том числе                                 на очередной финансовый год и плановый период;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запрашиваемые сведения о ходе реализации Программы;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реализации мероприятий Программы;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 установленные сроки ведение отчетности по реализации Программы.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исполнитель, соисполнители представляют в Управление экономики администрации Озерского городского округа (далее - Управление экономики) отчетность о реализации Программы: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квартала - в срок до 15 апреля отчетного года;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полугодия - в срок до 15 июля отчетного года;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- в срок до 15 октября отчетного года;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- в срок до 01 февраля года, следующего за отчетным.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Представляемая отчетность содержит: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отчет (за 1 квартал, 1 полугодие, 9 месяцев или годовой) о реализации Программы, согласованный с Управлением по финансам;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подробную пояснительную записку, содержащую: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за 1 квартал, 1 полугодие, 9 месяцев: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Программы с указанием причин отклонений от плана и анализа факторов, повлиявших на ход реализации Программы;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за год: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Программы за отчетный год;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показателях Программы за отчетный год;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Программы с указанием причин отклонений от плана и анализа факторов, повлиявших на ход реализации Программы.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Программы может осуществляться                             в процессе проверок, проводимых контрольно-ревизионным отделом администрации округа.</w:t>
      </w:r>
    </w:p>
    <w:p w:rsidR="006364F9" w:rsidRDefault="006364F9" w:rsidP="006364F9">
      <w:pPr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VII. Ожидаемые результаты реализации муниципальной программы</w:t>
      </w: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реализации мероприятий Программы ожидается увеличение доли объектов (основных стурктурно-функциональных зон объектов) социальной, спортивной, культурной, образовательной инфраструктур, доступных для инвалидов и маломобильных групп населения в общем количестве объектов данных сфер,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                                          к 2022 году - до 78,3 %. 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муниципальной программы представлены в приложении № 2.</w:t>
      </w:r>
    </w:p>
    <w:p w:rsidR="006364F9" w:rsidRDefault="006364F9" w:rsidP="006364F9">
      <w:pPr>
        <w:ind w:firstLine="709"/>
        <w:jc w:val="both"/>
        <w:rPr>
          <w:sz w:val="28"/>
          <w:szCs w:val="28"/>
        </w:rPr>
      </w:pPr>
    </w:p>
    <w:p w:rsidR="006364F9" w:rsidRDefault="006364F9" w:rsidP="006364F9">
      <w:pPr>
        <w:ind w:firstLine="709"/>
        <w:jc w:val="center"/>
        <w:rPr>
          <w:sz w:val="28"/>
          <w:szCs w:val="28"/>
        </w:rPr>
      </w:pPr>
      <w:bookmarkStart w:id="2" w:name="bookmark0"/>
      <w:r>
        <w:rPr>
          <w:sz w:val="28"/>
          <w:szCs w:val="28"/>
        </w:rPr>
        <w:t>VIII. Методика оценки эффективности муниципальной программы</w:t>
      </w:r>
      <w:bookmarkEnd w:id="2"/>
    </w:p>
    <w:p w:rsidR="006364F9" w:rsidRDefault="006364F9" w:rsidP="006364F9">
      <w:pPr>
        <w:ind w:firstLine="709"/>
        <w:jc w:val="center"/>
        <w:rPr>
          <w:sz w:val="28"/>
          <w:szCs w:val="28"/>
        </w:rPr>
      </w:pPr>
    </w:p>
    <w:p w:rsidR="006364F9" w:rsidRDefault="006364F9" w:rsidP="006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процессе (ежегодно) и по итогам ее реализации. Порядок проведения указанной оценки                        и ее критерии устанавливаются постановлением администрации округа.</w:t>
      </w:r>
    </w:p>
    <w:p w:rsidR="006364F9" w:rsidRDefault="006364F9" w:rsidP="006364F9">
      <w:pPr>
        <w:pStyle w:val="HTML"/>
        <w:jc w:val="both"/>
        <w:rPr>
          <w:rFonts w:ascii="Times New Roman" w:hAnsi="Times New Roman" w:cs="Times New Roman"/>
        </w:rPr>
      </w:pPr>
    </w:p>
    <w:p w:rsidR="006364F9" w:rsidRDefault="006364F9" w:rsidP="006364F9">
      <w:pPr>
        <w:pStyle w:val="HTML"/>
        <w:jc w:val="both"/>
        <w:rPr>
          <w:rFonts w:ascii="Times New Roman" w:hAnsi="Times New Roman" w:cs="Times New Roman"/>
        </w:rPr>
      </w:pPr>
    </w:p>
    <w:p w:rsidR="006364F9" w:rsidRDefault="006364F9" w:rsidP="006364F9">
      <w:pPr>
        <w:pStyle w:val="HTML"/>
        <w:ind w:firstLine="540"/>
        <w:jc w:val="both"/>
        <w:rPr>
          <w:rFonts w:ascii="Times New Roman" w:hAnsi="Times New Roman" w:cs="Times New Roman"/>
        </w:rPr>
      </w:pPr>
    </w:p>
    <w:p w:rsidR="006364F9" w:rsidRDefault="006364F9" w:rsidP="006364F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социальной</w:t>
      </w:r>
    </w:p>
    <w:p w:rsidR="006364F9" w:rsidRDefault="006364F9" w:rsidP="006364F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защиты населения                                                                      Л.В. Солодовникова</w:t>
      </w:r>
    </w:p>
    <w:p w:rsidR="006364F9" w:rsidRDefault="006364F9" w:rsidP="006364F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64F9" w:rsidRDefault="006364F9" w:rsidP="006364F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pStyle w:val="a9"/>
        <w:ind w:left="0" w:firstLine="0"/>
        <w:jc w:val="left"/>
        <w:rPr>
          <w:b w:val="0"/>
        </w:rPr>
      </w:pPr>
    </w:p>
    <w:p w:rsidR="006364F9" w:rsidRDefault="006364F9" w:rsidP="006364F9">
      <w:pPr>
        <w:rPr>
          <w:sz w:val="28"/>
        </w:rPr>
        <w:sectPr w:rsidR="006364F9">
          <w:headerReference w:type="default" r:id="rId20"/>
          <w:pgSz w:w="11907" w:h="1684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4913"/>
        <w:gridCol w:w="5324"/>
      </w:tblGrid>
      <w:tr w:rsidR="006364F9" w:rsidTr="006364F9">
        <w:tc>
          <w:tcPr>
            <w:tcW w:w="5118" w:type="dxa"/>
          </w:tcPr>
          <w:p w:rsidR="006364F9" w:rsidRDefault="006364F9">
            <w:pPr>
              <w:pStyle w:val="a9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13" w:type="dxa"/>
          </w:tcPr>
          <w:p w:rsidR="006364F9" w:rsidRDefault="006364F9">
            <w:pPr>
              <w:pStyle w:val="a9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324" w:type="dxa"/>
            <w:hideMark/>
          </w:tcPr>
          <w:p w:rsidR="006364F9" w:rsidRDefault="00636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6364F9" w:rsidRDefault="00636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«Доступная среда»</w:t>
            </w:r>
          </w:p>
        </w:tc>
      </w:tr>
    </w:tbl>
    <w:p w:rsidR="006364F9" w:rsidRDefault="006364F9" w:rsidP="006364F9">
      <w:pPr>
        <w:pStyle w:val="a9"/>
        <w:ind w:left="0" w:firstLine="0"/>
        <w:jc w:val="left"/>
        <w:rPr>
          <w:b w:val="0"/>
          <w:sz w:val="24"/>
          <w:szCs w:val="24"/>
        </w:rPr>
      </w:pPr>
    </w:p>
    <w:p w:rsidR="006364F9" w:rsidRDefault="006364F9" w:rsidP="006364F9">
      <w:pPr>
        <w:pStyle w:val="a9"/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План мероприятий </w:t>
      </w:r>
    </w:p>
    <w:p w:rsidR="006364F9" w:rsidRDefault="006364F9" w:rsidP="006364F9">
      <w:pPr>
        <w:pStyle w:val="a9"/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муниципальной программы «Доступная среда»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1"/>
        <w:gridCol w:w="7"/>
        <w:gridCol w:w="3645"/>
        <w:gridCol w:w="40"/>
        <w:gridCol w:w="1235"/>
        <w:gridCol w:w="41"/>
        <w:gridCol w:w="954"/>
        <w:gridCol w:w="38"/>
        <w:gridCol w:w="954"/>
        <w:gridCol w:w="38"/>
        <w:gridCol w:w="1093"/>
        <w:gridCol w:w="41"/>
        <w:gridCol w:w="986"/>
        <w:gridCol w:w="107"/>
        <w:gridCol w:w="41"/>
        <w:gridCol w:w="526"/>
        <w:gridCol w:w="41"/>
        <w:gridCol w:w="668"/>
        <w:gridCol w:w="41"/>
        <w:gridCol w:w="2367"/>
        <w:gridCol w:w="14"/>
        <w:gridCol w:w="1406"/>
        <w:gridCol w:w="15"/>
        <w:gridCol w:w="444"/>
        <w:gridCol w:w="7"/>
      </w:tblGrid>
      <w:tr w:rsidR="006364F9" w:rsidTr="006364F9">
        <w:trPr>
          <w:gridAfter w:val="1"/>
          <w:wAfter w:w="7" w:type="dxa"/>
          <w:trHeight w:val="80"/>
          <w:jc w:val="center"/>
        </w:trPr>
        <w:tc>
          <w:tcPr>
            <w:tcW w:w="1544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64F9" w:rsidTr="006364F9">
        <w:trPr>
          <w:gridAfter w:val="1"/>
          <w:wAfter w:w="7" w:type="dxa"/>
          <w:trHeight w:val="21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Объекты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Срок проведения мероприя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тия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(сдачи объекта)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Планируемые объемы финансирования (тыс.руб.)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КВР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 (соисполнитель)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Целевое назначение (раздел, подраздел)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6364F9" w:rsidTr="006364F9">
        <w:trPr>
          <w:gridAfter w:val="1"/>
          <w:wAfter w:w="7" w:type="dxa"/>
          <w:trHeight w:val="15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Межбюджетные трансферты 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из федера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льного бюджета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Меж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бюд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жет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ные транс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ферты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из областно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го бюджета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  <w:r>
              <w:rPr>
                <w:bCs/>
              </w:rPr>
              <w:t>Бюджет округа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Вне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ные средства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bCs/>
              </w:rPr>
            </w:pPr>
          </w:p>
        </w:tc>
        <w:tc>
          <w:tcPr>
            <w:tcW w:w="4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bCs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bCs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bCs/>
              </w:rPr>
            </w:pPr>
          </w:p>
        </w:tc>
      </w:tr>
      <w:tr w:rsidR="006364F9" w:rsidTr="006364F9">
        <w:trPr>
          <w:gridAfter w:val="1"/>
          <w:wAfter w:w="7" w:type="dxa"/>
          <w:trHeight w:val="1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364F9" w:rsidTr="006364F9">
        <w:trPr>
          <w:gridAfter w:val="1"/>
          <w:wAfter w:w="7" w:type="dxa"/>
          <w:trHeight w:val="140"/>
          <w:jc w:val="center"/>
        </w:trPr>
        <w:tc>
          <w:tcPr>
            <w:tcW w:w="154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      Обеспечение доступности объектов спортивной инфраструктуры                        </w:t>
            </w:r>
          </w:p>
        </w:tc>
      </w:tr>
      <w:tr w:rsidR="006364F9" w:rsidTr="006364F9">
        <w:trPr>
          <w:gridAfter w:val="1"/>
          <w:wAfter w:w="7" w:type="dxa"/>
          <w:trHeight w:val="3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КСК «Лидер» г. Озерск, ул. Набережная 51а: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19"/>
                <w:szCs w:val="19"/>
              </w:rPr>
            </w:pPr>
          </w:p>
        </w:tc>
      </w:tr>
      <w:tr w:rsidR="006364F9" w:rsidTr="006364F9">
        <w:trPr>
          <w:gridAfter w:val="1"/>
          <w:wAfter w:w="7" w:type="dxa"/>
          <w:trHeight w:val="3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установка приспособления для спуска                         на воду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ФКиС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rPr>
                <w:sz w:val="19"/>
                <w:szCs w:val="19"/>
              </w:rPr>
            </w:pPr>
          </w:p>
        </w:tc>
      </w:tr>
      <w:tr w:rsidR="006364F9" w:rsidTr="006364F9">
        <w:trPr>
          <w:gridAfter w:val="1"/>
          <w:wAfter w:w="7" w:type="dxa"/>
          <w:trHeight w:val="3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замена входных дверей на центральном входе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ФКиС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rPr>
                <w:sz w:val="19"/>
                <w:szCs w:val="19"/>
              </w:rPr>
            </w:pPr>
          </w:p>
        </w:tc>
      </w:tr>
      <w:tr w:rsidR="006364F9" w:rsidTr="006364F9">
        <w:trPr>
          <w:gridAfter w:val="1"/>
          <w:wAfter w:w="7" w:type="dxa"/>
          <w:trHeight w:val="3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ремонт пандуса на центральном входе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ФКиС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rPr>
                <w:sz w:val="19"/>
                <w:szCs w:val="19"/>
              </w:rPr>
            </w:pPr>
          </w:p>
        </w:tc>
      </w:tr>
      <w:tr w:rsidR="006364F9" w:rsidTr="006364F9">
        <w:trPr>
          <w:gridAfter w:val="1"/>
          <w:wAfter w:w="7" w:type="dxa"/>
          <w:trHeight w:val="343"/>
          <w:jc w:val="center"/>
        </w:trPr>
        <w:tc>
          <w:tcPr>
            <w:tcW w:w="154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  <w:rPr>
                <w:sz w:val="19"/>
                <w:szCs w:val="19"/>
              </w:rPr>
            </w:pPr>
            <w:r>
              <w:rPr>
                <w:bCs/>
              </w:rPr>
              <w:t>Обеспечение доступности объектов образовательной инфраструктуры</w:t>
            </w:r>
          </w:p>
        </w:tc>
      </w:tr>
      <w:tr w:rsidR="006364F9" w:rsidTr="006364F9">
        <w:trPr>
          <w:gridAfter w:val="1"/>
          <w:wAfter w:w="7" w:type="dxa"/>
          <w:trHeight w:val="12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 СКОШ № 36 III-I</w:t>
            </w:r>
            <w:r>
              <w:rPr>
                <w:sz w:val="19"/>
                <w:szCs w:val="19"/>
              </w:rPr>
              <w:t xml:space="preserve">V видов, </w:t>
            </w:r>
            <w:r>
              <w:rPr>
                <w:sz w:val="19"/>
                <w:szCs w:val="19"/>
              </w:rPr>
              <w:t>г. Озерск, ул. Бажова 28: установка звуковых ориентиров по сопровождению слабовидящих граждан в здании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160,000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t>Управление образования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12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ДО «СЮТ»:</w:t>
            </w:r>
            <w:r>
              <w:t xml:space="preserve"> установка пандуса             ул. Ермолаева 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150,000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Управление образования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12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 СКОШ № 36 III-IV в</w:t>
            </w:r>
            <w:r>
              <w:rPr>
                <w:sz w:val="19"/>
                <w:szCs w:val="19"/>
              </w:rPr>
              <w:t xml:space="preserve">идов, </w:t>
            </w:r>
            <w:r>
              <w:rPr>
                <w:sz w:val="19"/>
                <w:szCs w:val="19"/>
              </w:rPr>
              <w:t>г. Озерск, ул. Бажова 28: установка пандуса на входе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750,000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750,000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t>Управление образования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12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МБУ ДО «СЮТ»: </w:t>
            </w:r>
            <w:r>
              <w:t>установка пандуса, расширение дверного проема                           ул. Комсомольская 1а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380,000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380,000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Управление образования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12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 СКОШ № 34 VII вида, г. Озерск, пр. Комсомольский 9, оборудование гигиенической комнаты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t>Управление образования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1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</w:pPr>
            <w:r>
              <w:rPr>
                <w:sz w:val="19"/>
                <w:szCs w:val="19"/>
              </w:rPr>
              <w:t xml:space="preserve">МБОУ СКОШ № 36 </w:t>
            </w:r>
            <w:r>
              <w:rPr>
                <w:sz w:val="19"/>
                <w:szCs w:val="19"/>
              </w:rPr>
              <w:t xml:space="preserve">III-IV видов, </w:t>
            </w:r>
            <w:r>
              <w:rPr>
                <w:sz w:val="19"/>
                <w:szCs w:val="19"/>
              </w:rPr>
              <w:t>г. Озерск, ул. Бажова 28: напольная маркировка дверных проемов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316,000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316,000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t>Управление образования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5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ДО «ДЭБЦ», г. Озерск, ул. Горная 14, установка настенных поручней                      в гигиенических комнатах и коридорах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t>Управление образования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34"/>
          <w:jc w:val="center"/>
        </w:trPr>
        <w:tc>
          <w:tcPr>
            <w:tcW w:w="154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rPr>
                <w:bCs/>
              </w:rPr>
              <w:t>Обеспечение доступности объектов социальной инфраструктуры</w:t>
            </w:r>
          </w:p>
        </w:tc>
      </w:tr>
      <w:tr w:rsidR="006364F9" w:rsidTr="006364F9">
        <w:trPr>
          <w:gridAfter w:val="1"/>
          <w:wAfter w:w="7" w:type="dxa"/>
          <w:trHeight w:val="20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</w:pPr>
            <w:r>
              <w:t xml:space="preserve">МУ «Комплексный центр», г. Озерск, ул. Космонавтов 1а, </w:t>
            </w:r>
            <w:r>
              <w:rPr>
                <w:sz w:val="19"/>
                <w:szCs w:val="19"/>
              </w:rPr>
              <w:t>приобретение мобильного лестничного подъемника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240,000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612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УСЗН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1002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140"/>
          <w:jc w:val="center"/>
        </w:trPr>
        <w:tc>
          <w:tcPr>
            <w:tcW w:w="154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Об</w:t>
            </w:r>
            <w:r>
              <w:rPr>
                <w:bCs/>
              </w:rPr>
              <w:t xml:space="preserve">еспечение доступности объектов </w:t>
            </w:r>
            <w:r>
              <w:rPr>
                <w:bCs/>
              </w:rPr>
              <w:t>культурной инфраструктуры</w:t>
            </w:r>
          </w:p>
        </w:tc>
      </w:tr>
      <w:tr w:rsidR="006364F9" w:rsidTr="006364F9">
        <w:trPr>
          <w:gridAfter w:val="1"/>
          <w:wAfter w:w="7" w:type="dxa"/>
          <w:trHeight w:val="3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ДК «Синегорье» п. Метли</w:t>
            </w:r>
            <w:r>
              <w:rPr>
                <w:sz w:val="19"/>
                <w:szCs w:val="19"/>
              </w:rPr>
              <w:t xml:space="preserve">но, </w:t>
            </w:r>
            <w:r>
              <w:rPr>
                <w:sz w:val="19"/>
                <w:szCs w:val="19"/>
              </w:rPr>
              <w:t>ул. Центральная 61: устройство двойного пристенного поручня на лестнице                         на 2 этаж в здании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61,680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61,680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r>
              <w:t>Управление культуры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</w:tr>
      <w:tr w:rsidR="006364F9" w:rsidTr="006364F9">
        <w:trPr>
          <w:gridAfter w:val="1"/>
          <w:wAfter w:w="7" w:type="dxa"/>
          <w:trHeight w:val="3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МБУК ОТДиК «Наш дом»,</w:t>
            </w:r>
            <w:r>
              <w:rPr>
                <w:sz w:val="19"/>
                <w:szCs w:val="19"/>
              </w:rPr>
              <w:t xml:space="preserve"> г. Озерск, </w:t>
            </w:r>
            <w:r>
              <w:rPr>
                <w:sz w:val="19"/>
                <w:szCs w:val="19"/>
              </w:rPr>
              <w:t xml:space="preserve">пр. Ленина 30: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rPr>
                <w:sz w:val="19"/>
                <w:szCs w:val="19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3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индукционной системы для беспрепятственного общения                              со слабовидящими гражданами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227,000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227,000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r>
              <w:t>Управление культуры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3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установка антивандальной всепогодной кнопки при входе в здании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25,000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25,000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r>
              <w:t>Управление культуры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12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«ЦкиДМ», приобретение мобильного пандуса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100,000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r>
              <w:t>Управление культуры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1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ДК «Синегорье» п. Метлино,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ул. Центральная 61: устройство пандуса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57,600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57,600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r>
              <w:t>Управление культуры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1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ТК «Золотой петушок», г. Озерск, пр. Калинина 8: установка пандусов и поручней на открытых лестницах территории и внутри здания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350,000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r>
              <w:t>Управление культуры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«КДЦ», г. Озерск, приобретение и установка рельефных знаков, комплексных тактильных табличек с азбукой Брайля, тактильных пиктограмм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Управление культуры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5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ТК «Золотой петушок», г. Озерск, пр. Калинина 8: обустройство гигиенических комнат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180,000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180,000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r>
              <w:t>Управление культуры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Управлению ФКиС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1000,000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1000,000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3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2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150,000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3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490,000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490,000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1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360,000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1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Управлению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1981,000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1981,000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0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0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310,000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310,000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0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1270,000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1270,000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gridAfter w:val="1"/>
          <w:wAfter w:w="7" w:type="dxa"/>
          <w:trHeight w:val="20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401,000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tabs>
                <w:tab w:val="left" w:pos="2090"/>
              </w:tabs>
              <w:jc w:val="center"/>
            </w:pPr>
            <w:r>
              <w:t>401,000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tabs>
                <w:tab w:val="left" w:pos="2090"/>
              </w:tabs>
              <w:jc w:val="center"/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  <w:r>
              <w:rPr>
                <w:bCs/>
              </w:rPr>
              <w:t>Итого по социальной сфере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240,000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  <w:r>
              <w:rPr>
                <w:bCs/>
              </w:rPr>
              <w:t>в том числе по годам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240,000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  <w:r>
              <w:rPr>
                <w:bCs/>
              </w:rPr>
              <w:t>Итого по Управлению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1201,280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1201,280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  <w:r>
              <w:rPr>
                <w:bCs/>
              </w:rPr>
              <w:t>в том числе по годам: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413,680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413,680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407,600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407,600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380,000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380,000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  <w:r>
              <w:rPr>
                <w:bCs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4422,280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4422,280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  <w:r>
              <w:rPr>
                <w:bCs/>
              </w:rPr>
              <w:t>в том числе по годам: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1113,680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1113,680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2167,600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2167,600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  <w:tr w:rsidR="006364F9" w:rsidTr="006364F9">
        <w:trPr>
          <w:trHeight w:val="1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1141,000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jc w:val="center"/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  <w:r>
              <w:rPr>
                <w:bCs/>
              </w:rPr>
              <w:t>1141,000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9" w:rsidRDefault="006364F9">
            <w:pPr>
              <w:tabs>
                <w:tab w:val="left" w:pos="2090"/>
              </w:tabs>
              <w:jc w:val="center"/>
              <w:rPr>
                <w:bCs/>
              </w:rPr>
            </w:pPr>
          </w:p>
        </w:tc>
      </w:tr>
    </w:tbl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vanish/>
        </w:rPr>
      </w:pPr>
    </w:p>
    <w:p w:rsidR="006364F9" w:rsidRDefault="006364F9" w:rsidP="006364F9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социальной защиты населения</w:t>
      </w:r>
    </w:p>
    <w:p w:rsidR="006364F9" w:rsidRDefault="006364F9" w:rsidP="006364F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Озерского городского округа </w:t>
      </w:r>
    </w:p>
    <w:p w:rsidR="006364F9" w:rsidRDefault="006364F9" w:rsidP="006364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Л.В. Солодовникова</w:t>
      </w: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  <w:bookmarkStart w:id="3" w:name="_GoBack"/>
      <w:bookmarkEnd w:id="3"/>
    </w:p>
    <w:p w:rsidR="006364F9" w:rsidRDefault="006364F9" w:rsidP="006364F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4913"/>
        <w:gridCol w:w="5324"/>
      </w:tblGrid>
      <w:tr w:rsidR="006364F9" w:rsidTr="006364F9">
        <w:tc>
          <w:tcPr>
            <w:tcW w:w="5118" w:type="dxa"/>
          </w:tcPr>
          <w:p w:rsidR="006364F9" w:rsidRDefault="006364F9">
            <w:pPr>
              <w:pStyle w:val="a9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13" w:type="dxa"/>
          </w:tcPr>
          <w:p w:rsidR="006364F9" w:rsidRDefault="006364F9">
            <w:pPr>
              <w:pStyle w:val="a9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324" w:type="dxa"/>
            <w:hideMark/>
          </w:tcPr>
          <w:p w:rsidR="006364F9" w:rsidRDefault="00636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6364F9" w:rsidRDefault="00636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«Доступная среда»</w:t>
            </w:r>
          </w:p>
        </w:tc>
      </w:tr>
    </w:tbl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tabs>
          <w:tab w:val="left" w:pos="20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 целевых показателях (индикаторах) и их значениях</w:t>
      </w:r>
      <w:r>
        <w:rPr>
          <w:bCs/>
          <w:sz w:val="24"/>
          <w:szCs w:val="24"/>
        </w:rPr>
        <w:br/>
        <w:t xml:space="preserve">муниципальной программы «Доступная среда» </w:t>
      </w:r>
    </w:p>
    <w:p w:rsidR="006364F9" w:rsidRDefault="006364F9" w:rsidP="006364F9">
      <w:pPr>
        <w:tabs>
          <w:tab w:val="left" w:pos="2090"/>
        </w:tabs>
        <w:jc w:val="center"/>
        <w:rPr>
          <w:bCs/>
          <w:sz w:val="24"/>
          <w:szCs w:val="24"/>
        </w:rPr>
      </w:pPr>
    </w:p>
    <w:tbl>
      <w:tblPr>
        <w:tblW w:w="1491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4564"/>
        <w:gridCol w:w="709"/>
        <w:gridCol w:w="1653"/>
        <w:gridCol w:w="1749"/>
        <w:gridCol w:w="1843"/>
        <w:gridCol w:w="1843"/>
        <w:gridCol w:w="1980"/>
      </w:tblGrid>
      <w:tr w:rsidR="006364F9" w:rsidTr="006364F9">
        <w:trPr>
          <w:trHeight w:val="25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6364F9" w:rsidTr="006364F9">
        <w:trPr>
          <w:trHeight w:val="29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(отчетный)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(текущий)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(очередной)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br/>
              <w:t>(первый год планового периода)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планового периода)</w:t>
            </w:r>
          </w:p>
        </w:tc>
      </w:tr>
      <w:tr w:rsidR="006364F9" w:rsidTr="006364F9">
        <w:trPr>
          <w:trHeight w:val="40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rPr>
                <w:sz w:val="24"/>
                <w:szCs w:val="24"/>
              </w:rPr>
            </w:pPr>
          </w:p>
        </w:tc>
      </w:tr>
      <w:tr w:rsidR="006364F9" w:rsidTr="006364F9">
        <w:trPr>
          <w:trHeight w:val="9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(основных стурктурно-функциональных зон объектов) социальной, спортивной, культурной, образовательной инфраструктур, доступных для инвалидов                                                           и маломобильных групп населения                                в общем количестве объектов данных сфер, утвержденных Реестром объектов социальной инфраструктуры и услуг                         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F9" w:rsidRDefault="0063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</w:tr>
    </w:tbl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rPr>
          <w:sz w:val="24"/>
          <w:szCs w:val="24"/>
        </w:rPr>
      </w:pPr>
    </w:p>
    <w:p w:rsidR="006364F9" w:rsidRDefault="006364F9" w:rsidP="006364F9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Начальник Управления социальной защиты населения</w:t>
      </w:r>
    </w:p>
    <w:p w:rsidR="006364F9" w:rsidRDefault="006364F9" w:rsidP="006364F9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Озерского городского округа </w:t>
      </w:r>
    </w:p>
    <w:p w:rsidR="006364F9" w:rsidRDefault="006364F9" w:rsidP="006364F9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Л.В. Солодовникова</w:t>
      </w:r>
    </w:p>
    <w:p w:rsidR="006364F9" w:rsidRDefault="006364F9" w:rsidP="006364F9">
      <w:pPr>
        <w:ind w:left="284" w:hanging="284"/>
        <w:rPr>
          <w:sz w:val="24"/>
          <w:szCs w:val="24"/>
        </w:rPr>
      </w:pPr>
    </w:p>
    <w:p w:rsidR="006364F9" w:rsidRDefault="006364F9" w:rsidP="006364F9">
      <w:pPr>
        <w:ind w:left="284" w:hanging="284"/>
        <w:rPr>
          <w:sz w:val="24"/>
          <w:szCs w:val="24"/>
        </w:rPr>
      </w:pPr>
    </w:p>
    <w:p w:rsidR="00DE5A0C" w:rsidRDefault="00DE5A0C"/>
    <w:sectPr w:rsidR="00DE5A0C" w:rsidSect="006364F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F9" w:rsidRDefault="006364F9" w:rsidP="006364F9">
      <w:r>
        <w:separator/>
      </w:r>
    </w:p>
  </w:endnote>
  <w:endnote w:type="continuationSeparator" w:id="0">
    <w:p w:rsidR="006364F9" w:rsidRDefault="006364F9" w:rsidP="0063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F9" w:rsidRDefault="006364F9" w:rsidP="006364F9">
      <w:r>
        <w:separator/>
      </w:r>
    </w:p>
  </w:footnote>
  <w:footnote w:type="continuationSeparator" w:id="0">
    <w:p w:rsidR="006364F9" w:rsidRDefault="006364F9" w:rsidP="0063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F9" w:rsidRDefault="006364F9" w:rsidP="006364F9">
    <w:pPr>
      <w:pStyle w:val="a5"/>
      <w:ind w:right="360"/>
      <w:rPr>
        <w:sz w:val="24"/>
      </w:rPr>
    </w:pPr>
    <w:r>
      <w:rPr>
        <w:rStyle w:val="af"/>
        <w:sz w:val="24"/>
      </w:rPr>
      <w:t>Постановление администрации Озерского городского округа от 29.11.2019 № 2963</w:t>
    </w:r>
  </w:p>
  <w:p w:rsidR="006364F9" w:rsidRDefault="006364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9"/>
    <w:rsid w:val="005216DB"/>
    <w:rsid w:val="006364F9"/>
    <w:rsid w:val="00D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9D5E-B3C7-4E07-98EB-28D5DCCC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F9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4F9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364F9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364F9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364F9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6364F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4F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64F9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64F9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4F9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364F9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364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64F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3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6364F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6364F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364F9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636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64F9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364F9"/>
    <w:pPr>
      <w:suppressLineNumbers/>
      <w:ind w:left="6480" w:firstLine="720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6364F9"/>
    <w:rPr>
      <w:rFonts w:eastAsia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6364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36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6364F9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6364F9"/>
    <w:rPr>
      <w:color w:val="106BBE"/>
    </w:rPr>
  </w:style>
  <w:style w:type="table" w:styleId="ae">
    <w:name w:val="Table Grid"/>
    <w:basedOn w:val="a1"/>
    <w:rsid w:val="006364F9"/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semiHidden/>
    <w:unhideWhenUsed/>
    <w:rsid w:val="0063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070066&amp;sub=0" TargetMode="External"/><Relationship Id="rId13" Type="http://schemas.openxmlformats.org/officeDocument/2006/relationships/hyperlink" Target="http://mobileonline.garant.ru/document?id=10064504&amp;sub=0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g?base=LAW;n=115681;fld=134;dst=2489" TargetMode="External"/><Relationship Id="rId12" Type="http://schemas.openxmlformats.org/officeDocument/2006/relationships/hyperlink" Target="consultantplus://offline/reg?base=LAW;n=115681;fld=134;dst=2489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65085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document/redirect/2565085/0" TargetMode="External"/><Relationship Id="rId19" Type="http://schemas.openxmlformats.org/officeDocument/2006/relationships/hyperlink" Target="file:///L:\Temp\111\&#1059;&#1050;&#1057;&#1080;&#1041;\&#1074;%20111%20&#1082;&#1072;&#1073;%20&#1085;&#1072;%20&#1058;&#1077;&#1084;&#1087;\&#1087;&#1072;&#1089;&#1087;&#1086;&#1088;&#1090;%20&#1080;%20&#1084;&#1077;&#1088;&#1086;&#1087;&#1088;&#1080;&#1103;&#1090;&#1080;&#1103;%20&#1087;&#1088;&#1086;&#1075;&#1088;&#1072;&#1084;&#1084;&#1099;%20&#1044;&#1086;&#1089;&#1090;&#1091;&#1087;&#1085;&#1072;&#1103;%20&#1089;&#1088;&#1077;&#1076;&#1072;%20&#1085;&#1072;%202017-2019%20&#1088;&#1077;&#1076;&#1072;&#1082;&#1090;&#1080;&#108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65085/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8A40-6473-4BC3-A020-6B68403C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4614</Words>
  <Characters>26304</Characters>
  <Application>Microsoft Office Word</Application>
  <DocSecurity>0</DocSecurity>
  <Lines>219</Lines>
  <Paragraphs>61</Paragraphs>
  <ScaleCrop>false</ScaleCrop>
  <Company/>
  <LinksUpToDate>false</LinksUpToDate>
  <CharactersWithSpaces>30857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U_OS_FTA</cp:lastModifiedBy>
  <cp:revision>1</cp:revision>
  <dcterms:created xsi:type="dcterms:W3CDTF">2020-03-25T13:16:00Z</dcterms:created>
  <dcterms:modified xsi:type="dcterms:W3CDTF">2020-03-25T13:21:00Z</dcterms:modified>
</cp:coreProperties>
</file>