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704944250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bCs/>
          <w:sz w:val="28"/>
          <w:szCs w:val="28"/>
        </w:rPr>
      </w:sdtEndPr>
      <w:sdtContent>
        <w:p w:rsidR="00AE5EDB" w:rsidRDefault="005920B9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628015"/>
                    <wp:effectExtent l="0" t="0" r="24765" b="18415"/>
                    <wp:wrapNone/>
                    <wp:docPr id="6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2801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23.4pt;height:49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1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633095"/>
                    <wp:effectExtent l="0" t="0" r="24765" b="18415"/>
                    <wp:wrapNone/>
                    <wp:docPr id="12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330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23.4pt;height:49.8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E5EDB" w:rsidRDefault="00AE5EDB">
              <w:pPr>
                <w:pStyle w:val="af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Отчет главы Озерского городского округа о деятельности в 2014 году</w:t>
              </w:r>
            </w:p>
          </w:sdtContent>
        </w:sdt>
        <w:p w:rsidR="00AE5EDB" w:rsidRDefault="00AE5EDB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E5EDB" w:rsidRDefault="00AE5EDB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E5EDB" w:rsidRDefault="00AE5EDB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5-02-20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AE5EDB" w:rsidRDefault="00AE5EDB">
              <w:pPr>
                <w:pStyle w:val="af"/>
              </w:pPr>
              <w:r>
                <w:t>20.02.2015</w:t>
              </w:r>
            </w:p>
          </w:sdtContent>
        </w:sdt>
        <w:p w:rsidR="00AE5EDB" w:rsidRDefault="00AE5EDB">
          <w:pPr>
            <w:pStyle w:val="af"/>
          </w:pPr>
          <w:r>
            <w:t>Озерск</w:t>
          </w:r>
        </w:p>
        <w:p w:rsidR="005E6F6D" w:rsidRDefault="00AE5EDB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 w:type="page"/>
          </w:r>
        </w:p>
      </w:sdtContent>
    </w:sdt>
    <w:p w:rsidR="00E00E78" w:rsidRPr="00AC68C5" w:rsidRDefault="00E00E78" w:rsidP="00AC68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8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депутаты, специалисты и руководители администрации, Контрольно-счетной палаты!</w:t>
      </w:r>
    </w:p>
    <w:p w:rsidR="00E00E78" w:rsidRPr="00AC68C5" w:rsidRDefault="00E00E78" w:rsidP="00AC68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8C5">
        <w:rPr>
          <w:rFonts w:ascii="Times New Roman" w:hAnsi="Times New Roman" w:cs="Times New Roman"/>
          <w:b/>
          <w:bCs/>
          <w:sz w:val="28"/>
          <w:szCs w:val="28"/>
        </w:rPr>
        <w:t>Уважаемые представители общественности и средств массовой информации!</w:t>
      </w:r>
    </w:p>
    <w:p w:rsidR="00E00E78" w:rsidRPr="00AC68C5" w:rsidRDefault="00E00E78" w:rsidP="00AC6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78" w:rsidRPr="00AC68C5" w:rsidRDefault="00E00E78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отчет о деятельности </w:t>
      </w:r>
      <w:r w:rsidR="00575ECA">
        <w:rPr>
          <w:rFonts w:ascii="Times New Roman" w:hAnsi="Times New Roman" w:cs="Times New Roman"/>
          <w:sz w:val="28"/>
          <w:szCs w:val="28"/>
        </w:rPr>
        <w:t>г</w:t>
      </w:r>
      <w:r w:rsidRPr="00AC68C5">
        <w:rPr>
          <w:rFonts w:ascii="Times New Roman" w:hAnsi="Times New Roman" w:cs="Times New Roman"/>
          <w:sz w:val="28"/>
          <w:szCs w:val="28"/>
        </w:rPr>
        <w:t xml:space="preserve">лавы Озерского городского округа в 2014 году. Он подготовлен с учетом полномочий </w:t>
      </w:r>
      <w:r w:rsidR="00575ECA">
        <w:rPr>
          <w:rFonts w:ascii="Times New Roman" w:hAnsi="Times New Roman" w:cs="Times New Roman"/>
          <w:sz w:val="28"/>
          <w:szCs w:val="28"/>
        </w:rPr>
        <w:t>г</w:t>
      </w:r>
      <w:r w:rsidRPr="00AC68C5">
        <w:rPr>
          <w:rFonts w:ascii="Times New Roman" w:hAnsi="Times New Roman" w:cs="Times New Roman"/>
          <w:sz w:val="28"/>
          <w:szCs w:val="28"/>
        </w:rPr>
        <w:t xml:space="preserve">лавы округа и Собрания депутатов, </w:t>
      </w:r>
      <w:r w:rsidR="005C452C" w:rsidRPr="00AC68C5">
        <w:rPr>
          <w:rFonts w:ascii="Times New Roman" w:hAnsi="Times New Roman" w:cs="Times New Roman"/>
          <w:sz w:val="28"/>
          <w:szCs w:val="28"/>
        </w:rPr>
        <w:t xml:space="preserve">закрепленных в Уставе, </w:t>
      </w:r>
      <w:r w:rsidRPr="00AC68C5">
        <w:rPr>
          <w:rFonts w:ascii="Times New Roman" w:hAnsi="Times New Roman" w:cs="Times New Roman"/>
          <w:sz w:val="28"/>
          <w:szCs w:val="28"/>
        </w:rPr>
        <w:t>а также на основе</w:t>
      </w:r>
      <w:r w:rsidR="005C452C" w:rsidRPr="00AC68C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C68C5">
        <w:rPr>
          <w:rFonts w:ascii="Times New Roman" w:hAnsi="Times New Roman" w:cs="Times New Roman"/>
          <w:sz w:val="28"/>
          <w:szCs w:val="28"/>
        </w:rPr>
        <w:t xml:space="preserve"> задач, которые </w:t>
      </w:r>
      <w:r w:rsidR="005F5F6C" w:rsidRPr="00AC68C5">
        <w:rPr>
          <w:rFonts w:ascii="Times New Roman" w:hAnsi="Times New Roman" w:cs="Times New Roman"/>
          <w:sz w:val="28"/>
          <w:szCs w:val="28"/>
        </w:rPr>
        <w:t xml:space="preserve">были поставлены перед органами местного самоуправления </w:t>
      </w:r>
      <w:r w:rsidR="005C452C" w:rsidRPr="00AC68C5">
        <w:rPr>
          <w:rFonts w:ascii="Times New Roman" w:hAnsi="Times New Roman" w:cs="Times New Roman"/>
          <w:sz w:val="28"/>
          <w:szCs w:val="28"/>
        </w:rPr>
        <w:t>в начале 2014 года</w:t>
      </w:r>
      <w:r w:rsidRPr="00AC68C5">
        <w:rPr>
          <w:rFonts w:ascii="Times New Roman" w:hAnsi="Times New Roman" w:cs="Times New Roman"/>
          <w:sz w:val="28"/>
          <w:szCs w:val="28"/>
        </w:rPr>
        <w:t>.</w:t>
      </w:r>
    </w:p>
    <w:p w:rsidR="000B1E3E" w:rsidRPr="00AC68C5" w:rsidRDefault="005C452C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2014 можно без сомнения назвать самым </w:t>
      </w:r>
      <w:r w:rsidR="005F5F6C" w:rsidRPr="00AC68C5">
        <w:rPr>
          <w:rFonts w:ascii="Times New Roman" w:hAnsi="Times New Roman" w:cs="Times New Roman"/>
          <w:sz w:val="28"/>
          <w:szCs w:val="28"/>
        </w:rPr>
        <w:t>плодотворным годом для муниципалитета</w:t>
      </w:r>
      <w:r w:rsidRPr="00AC68C5">
        <w:rPr>
          <w:rFonts w:ascii="Times New Roman" w:hAnsi="Times New Roman" w:cs="Times New Roman"/>
          <w:sz w:val="28"/>
          <w:szCs w:val="28"/>
        </w:rPr>
        <w:t xml:space="preserve"> в рабочем цикле 2010-2015 годов. Избавившись от потрясений и нестабильнос</w:t>
      </w:r>
      <w:r w:rsidR="005F5F6C" w:rsidRPr="00AC68C5">
        <w:rPr>
          <w:rFonts w:ascii="Times New Roman" w:hAnsi="Times New Roman" w:cs="Times New Roman"/>
          <w:sz w:val="28"/>
          <w:szCs w:val="28"/>
        </w:rPr>
        <w:t>ти предыдущих лет, органы власти</w:t>
      </w:r>
      <w:r w:rsidRPr="00AC68C5">
        <w:rPr>
          <w:rFonts w:ascii="Times New Roman" w:hAnsi="Times New Roman" w:cs="Times New Roman"/>
          <w:sz w:val="28"/>
          <w:szCs w:val="28"/>
        </w:rPr>
        <w:t xml:space="preserve"> смог</w:t>
      </w:r>
      <w:r w:rsidR="005F5F6C" w:rsidRPr="00AC68C5">
        <w:rPr>
          <w:rFonts w:ascii="Times New Roman" w:hAnsi="Times New Roman" w:cs="Times New Roman"/>
          <w:sz w:val="28"/>
          <w:szCs w:val="28"/>
        </w:rPr>
        <w:t>ли</w:t>
      </w:r>
      <w:r w:rsidRPr="00AC68C5">
        <w:rPr>
          <w:rFonts w:ascii="Times New Roman" w:hAnsi="Times New Roman" w:cs="Times New Roman"/>
          <w:sz w:val="28"/>
          <w:szCs w:val="28"/>
        </w:rPr>
        <w:t xml:space="preserve"> сосредоточиться на решении</w:t>
      </w:r>
      <w:r w:rsidR="00A712B1"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Pr="00AC68C5">
        <w:rPr>
          <w:rFonts w:ascii="Times New Roman" w:hAnsi="Times New Roman" w:cs="Times New Roman"/>
          <w:sz w:val="28"/>
          <w:szCs w:val="28"/>
        </w:rPr>
        <w:t>системных проблем Озерского городского округа. Позитивные изменения затронули</w:t>
      </w:r>
      <w:r w:rsidR="000A0893" w:rsidRPr="00AC68C5">
        <w:rPr>
          <w:rFonts w:ascii="Times New Roman" w:hAnsi="Times New Roman" w:cs="Times New Roman"/>
          <w:sz w:val="28"/>
          <w:szCs w:val="28"/>
        </w:rPr>
        <w:t xml:space="preserve"> многие сферы жизнедеятельности,</w:t>
      </w:r>
      <w:r w:rsidR="004B3E41" w:rsidRPr="00AC68C5">
        <w:rPr>
          <w:rFonts w:ascii="Times New Roman" w:hAnsi="Times New Roman" w:cs="Times New Roman"/>
          <w:sz w:val="28"/>
          <w:szCs w:val="28"/>
        </w:rPr>
        <w:t xml:space="preserve"> прежде всего,</w:t>
      </w:r>
      <w:r w:rsidR="000A0893"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4B3E41" w:rsidRPr="00AC68C5">
        <w:rPr>
          <w:rFonts w:ascii="Times New Roman" w:hAnsi="Times New Roman" w:cs="Times New Roman"/>
          <w:sz w:val="28"/>
          <w:szCs w:val="28"/>
        </w:rPr>
        <w:t>городское хозяйство и</w:t>
      </w:r>
      <w:r w:rsidR="00A712B1" w:rsidRPr="00AC68C5">
        <w:rPr>
          <w:rFonts w:ascii="Times New Roman" w:hAnsi="Times New Roman" w:cs="Times New Roman"/>
          <w:sz w:val="28"/>
          <w:szCs w:val="28"/>
        </w:rPr>
        <w:t xml:space="preserve"> инфраструктуру.</w:t>
      </w:r>
      <w:r w:rsidR="004B3E41" w:rsidRPr="00AC68C5">
        <w:rPr>
          <w:rFonts w:ascii="Times New Roman" w:hAnsi="Times New Roman" w:cs="Times New Roman"/>
          <w:sz w:val="28"/>
          <w:szCs w:val="28"/>
        </w:rPr>
        <w:t xml:space="preserve"> Надеюсь, несмотря на сложную экономическую ситуацию в стране, нам удастся в 2015 году закрепить успехи, </w:t>
      </w:r>
      <w:r w:rsidR="000B1E3E" w:rsidRPr="00AC68C5">
        <w:rPr>
          <w:rFonts w:ascii="Times New Roman" w:hAnsi="Times New Roman" w:cs="Times New Roman"/>
          <w:sz w:val="28"/>
          <w:szCs w:val="28"/>
        </w:rPr>
        <w:t>продолжить выполнение капитальных работ.</w:t>
      </w:r>
    </w:p>
    <w:p w:rsidR="00C629B7" w:rsidRPr="00AC68C5" w:rsidRDefault="000B1E3E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Одним из главных </w:t>
      </w:r>
      <w:r w:rsidR="004C6D07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Pr="00AC68C5">
        <w:rPr>
          <w:rFonts w:ascii="Times New Roman" w:hAnsi="Times New Roman" w:cs="Times New Roman"/>
          <w:sz w:val="28"/>
          <w:szCs w:val="28"/>
        </w:rPr>
        <w:t>событий 2014 года не только для Озерска, но и всей Челябинской об</w:t>
      </w:r>
      <w:r w:rsidR="002A7A1C" w:rsidRPr="00AC68C5">
        <w:rPr>
          <w:rFonts w:ascii="Times New Roman" w:hAnsi="Times New Roman" w:cs="Times New Roman"/>
          <w:sz w:val="28"/>
          <w:szCs w:val="28"/>
        </w:rPr>
        <w:t xml:space="preserve">ласти стала отставка </w:t>
      </w:r>
      <w:r w:rsidR="00443900">
        <w:rPr>
          <w:rFonts w:ascii="Times New Roman" w:hAnsi="Times New Roman" w:cs="Times New Roman"/>
          <w:sz w:val="28"/>
          <w:szCs w:val="28"/>
        </w:rPr>
        <w:t>Г</w:t>
      </w:r>
      <w:r w:rsidR="005F5F6C" w:rsidRPr="00AC68C5">
        <w:rPr>
          <w:rFonts w:ascii="Times New Roman" w:hAnsi="Times New Roman" w:cs="Times New Roman"/>
          <w:sz w:val="28"/>
          <w:szCs w:val="28"/>
        </w:rPr>
        <w:t xml:space="preserve">убернатора </w:t>
      </w:r>
      <w:proofErr w:type="spellStart"/>
      <w:r w:rsidR="005F5F6C" w:rsidRPr="00AC68C5">
        <w:rPr>
          <w:rFonts w:ascii="Times New Roman" w:hAnsi="Times New Roman" w:cs="Times New Roman"/>
          <w:sz w:val="28"/>
          <w:szCs w:val="28"/>
        </w:rPr>
        <w:t>М.В.Юревича</w:t>
      </w:r>
      <w:proofErr w:type="spellEnd"/>
      <w:r w:rsidR="005F5F6C" w:rsidRPr="00AC68C5">
        <w:rPr>
          <w:rFonts w:ascii="Times New Roman" w:hAnsi="Times New Roman" w:cs="Times New Roman"/>
          <w:sz w:val="28"/>
          <w:szCs w:val="28"/>
        </w:rPr>
        <w:t>. И</w:t>
      </w:r>
      <w:r w:rsidR="00C629B7" w:rsidRPr="00AC68C5">
        <w:rPr>
          <w:rFonts w:ascii="Times New Roman" w:hAnsi="Times New Roman" w:cs="Times New Roman"/>
          <w:sz w:val="28"/>
          <w:szCs w:val="28"/>
        </w:rPr>
        <w:t>сполняющим</w:t>
      </w:r>
      <w:r w:rsidR="002A7A1C" w:rsidRPr="00AC68C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43900">
        <w:rPr>
          <w:rFonts w:ascii="Times New Roman" w:hAnsi="Times New Roman" w:cs="Times New Roman"/>
          <w:sz w:val="28"/>
          <w:szCs w:val="28"/>
        </w:rPr>
        <w:t xml:space="preserve"> Г</w:t>
      </w:r>
      <w:r w:rsidR="00C629B7" w:rsidRPr="00AC68C5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5F5F6C" w:rsidRPr="00AC68C5">
        <w:rPr>
          <w:rFonts w:ascii="Times New Roman" w:hAnsi="Times New Roman" w:cs="Times New Roman"/>
          <w:sz w:val="28"/>
          <w:szCs w:val="28"/>
        </w:rPr>
        <w:t xml:space="preserve">Президентом РФ </w:t>
      </w:r>
      <w:proofErr w:type="spellStart"/>
      <w:r w:rsidR="005F5F6C" w:rsidRPr="00AC68C5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="005F5F6C"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C629B7" w:rsidRPr="00AC68C5">
        <w:rPr>
          <w:rFonts w:ascii="Times New Roman" w:hAnsi="Times New Roman" w:cs="Times New Roman"/>
          <w:sz w:val="28"/>
          <w:szCs w:val="28"/>
        </w:rPr>
        <w:t>был назначен</w:t>
      </w:r>
      <w:r w:rsidR="002A7A1C" w:rsidRPr="00AC6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1C" w:rsidRPr="00AC68C5">
        <w:rPr>
          <w:rFonts w:ascii="Times New Roman" w:hAnsi="Times New Roman" w:cs="Times New Roman"/>
          <w:sz w:val="28"/>
          <w:szCs w:val="28"/>
        </w:rPr>
        <w:t>Б.А.</w:t>
      </w:r>
      <w:r w:rsidR="00C629B7" w:rsidRPr="00AC68C5">
        <w:rPr>
          <w:rFonts w:ascii="Times New Roman" w:hAnsi="Times New Roman" w:cs="Times New Roman"/>
          <w:sz w:val="28"/>
          <w:szCs w:val="28"/>
        </w:rPr>
        <w:t>Дубровский</w:t>
      </w:r>
      <w:proofErr w:type="spellEnd"/>
      <w:r w:rsidR="002A7A1C" w:rsidRPr="00AC68C5">
        <w:rPr>
          <w:rFonts w:ascii="Times New Roman" w:hAnsi="Times New Roman" w:cs="Times New Roman"/>
          <w:sz w:val="28"/>
          <w:szCs w:val="28"/>
        </w:rPr>
        <w:t>.</w:t>
      </w:r>
      <w:r w:rsidR="00C629B7" w:rsidRPr="00AC68C5">
        <w:rPr>
          <w:rFonts w:ascii="Times New Roman" w:hAnsi="Times New Roman" w:cs="Times New Roman"/>
          <w:sz w:val="28"/>
          <w:szCs w:val="28"/>
        </w:rPr>
        <w:t xml:space="preserve"> Можно с уверенностью говорить, что это назначение самым позитивным образом сказалось на Озерском городском округе, а также на взаимоотношениях муниципалитета с региональной властью. За прошедший год Борис Александрович трижды посетил Озерск, сразу вникнув в проблемы муниципалитета, предложив </w:t>
      </w:r>
      <w:r w:rsidR="005F5F6C" w:rsidRPr="00AC68C5">
        <w:rPr>
          <w:rFonts w:ascii="Times New Roman" w:hAnsi="Times New Roman" w:cs="Times New Roman"/>
          <w:sz w:val="28"/>
          <w:szCs w:val="28"/>
        </w:rPr>
        <w:t xml:space="preserve">действенные </w:t>
      </w:r>
      <w:r w:rsidR="00C629B7" w:rsidRPr="00AC68C5">
        <w:rPr>
          <w:rFonts w:ascii="Times New Roman" w:hAnsi="Times New Roman" w:cs="Times New Roman"/>
          <w:sz w:val="28"/>
          <w:szCs w:val="28"/>
        </w:rPr>
        <w:t xml:space="preserve">пути их решения. </w:t>
      </w:r>
    </w:p>
    <w:p w:rsidR="00B0047C" w:rsidRPr="00AC68C5" w:rsidRDefault="00C629B7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Отрадно и то, что </w:t>
      </w:r>
      <w:proofErr w:type="spellStart"/>
      <w:r w:rsidRPr="00AC68C5">
        <w:rPr>
          <w:rFonts w:ascii="Times New Roman" w:hAnsi="Times New Roman" w:cs="Times New Roman"/>
          <w:sz w:val="28"/>
          <w:szCs w:val="28"/>
        </w:rPr>
        <w:t>Б</w:t>
      </w:r>
      <w:r w:rsidR="007B2A53" w:rsidRPr="00AC68C5">
        <w:rPr>
          <w:rFonts w:ascii="Times New Roman" w:hAnsi="Times New Roman" w:cs="Times New Roman"/>
          <w:sz w:val="28"/>
          <w:szCs w:val="28"/>
        </w:rPr>
        <w:t>.А.Дубровский</w:t>
      </w:r>
      <w:proofErr w:type="spellEnd"/>
      <w:r w:rsidR="007B2A53" w:rsidRPr="00AC68C5">
        <w:rPr>
          <w:rFonts w:ascii="Times New Roman" w:hAnsi="Times New Roman" w:cs="Times New Roman"/>
          <w:sz w:val="28"/>
          <w:szCs w:val="28"/>
        </w:rPr>
        <w:t xml:space="preserve"> побывал с визитом на</w:t>
      </w:r>
      <w:r w:rsidRPr="00AC68C5">
        <w:rPr>
          <w:rFonts w:ascii="Times New Roman" w:hAnsi="Times New Roman" w:cs="Times New Roman"/>
          <w:sz w:val="28"/>
          <w:szCs w:val="28"/>
        </w:rPr>
        <w:t xml:space="preserve"> ФГУП «ПО «Маяк». Он был вп</w:t>
      </w:r>
      <w:r w:rsidR="007B2A53" w:rsidRPr="00AC68C5">
        <w:rPr>
          <w:rFonts w:ascii="Times New Roman" w:hAnsi="Times New Roman" w:cs="Times New Roman"/>
          <w:sz w:val="28"/>
          <w:szCs w:val="28"/>
        </w:rPr>
        <w:t>ечатлен масштабами производства и</w:t>
      </w:r>
      <w:r w:rsidRPr="00AC68C5">
        <w:rPr>
          <w:rFonts w:ascii="Times New Roman" w:hAnsi="Times New Roman" w:cs="Times New Roman"/>
          <w:sz w:val="28"/>
          <w:szCs w:val="28"/>
        </w:rPr>
        <w:t xml:space="preserve"> уровнем технологического развития</w:t>
      </w:r>
      <w:r w:rsidR="007B2A53" w:rsidRPr="00AC68C5">
        <w:rPr>
          <w:rFonts w:ascii="Times New Roman" w:hAnsi="Times New Roman" w:cs="Times New Roman"/>
          <w:sz w:val="28"/>
          <w:szCs w:val="28"/>
        </w:rPr>
        <w:t xml:space="preserve"> предприятия. </w:t>
      </w:r>
      <w:r w:rsidR="00443900">
        <w:rPr>
          <w:rFonts w:ascii="Times New Roman" w:hAnsi="Times New Roman" w:cs="Times New Roman"/>
          <w:sz w:val="28"/>
          <w:szCs w:val="28"/>
        </w:rPr>
        <w:t>О</w:t>
      </w:r>
      <w:r w:rsidR="007B2A53" w:rsidRPr="00AC68C5">
        <w:rPr>
          <w:rFonts w:ascii="Times New Roman" w:hAnsi="Times New Roman" w:cs="Times New Roman"/>
          <w:sz w:val="28"/>
          <w:szCs w:val="28"/>
        </w:rPr>
        <w:t>круг</w:t>
      </w:r>
      <w:r w:rsidR="00443900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7B2A53" w:rsidRPr="00AC68C5">
        <w:rPr>
          <w:rFonts w:ascii="Times New Roman" w:hAnsi="Times New Roman" w:cs="Times New Roman"/>
          <w:sz w:val="28"/>
          <w:szCs w:val="28"/>
        </w:rPr>
        <w:t xml:space="preserve"> оценил внимание главы региона, поддержав кандидатуру Бориса Александровича Дубровского на выборах 14 сентября. Напомню, что явка тогда </w:t>
      </w:r>
      <w:r w:rsidR="007B2A53" w:rsidRPr="0060156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0156C" w:rsidRPr="0060156C">
        <w:rPr>
          <w:rFonts w:ascii="Times New Roman" w:hAnsi="Times New Roman" w:cs="Times New Roman"/>
          <w:sz w:val="28"/>
          <w:szCs w:val="28"/>
        </w:rPr>
        <w:t>36,43%</w:t>
      </w:r>
      <w:r w:rsidR="007B2A53" w:rsidRPr="0060156C">
        <w:rPr>
          <w:rFonts w:ascii="Times New Roman" w:hAnsi="Times New Roman" w:cs="Times New Roman"/>
          <w:sz w:val="28"/>
          <w:szCs w:val="28"/>
        </w:rPr>
        <w:t>, а 87,5%</w:t>
      </w: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7B2A53" w:rsidRPr="00AC68C5">
        <w:rPr>
          <w:rFonts w:ascii="Times New Roman" w:hAnsi="Times New Roman" w:cs="Times New Roman"/>
          <w:sz w:val="28"/>
          <w:szCs w:val="28"/>
        </w:rPr>
        <w:t>отдали свой голос</w:t>
      </w:r>
      <w:r w:rsidR="00E05B61">
        <w:rPr>
          <w:rFonts w:ascii="Times New Roman" w:hAnsi="Times New Roman" w:cs="Times New Roman"/>
          <w:sz w:val="28"/>
          <w:szCs w:val="28"/>
        </w:rPr>
        <w:t xml:space="preserve"> ВРИО</w:t>
      </w:r>
      <w:r w:rsidR="00443900">
        <w:rPr>
          <w:rFonts w:ascii="Times New Roman" w:hAnsi="Times New Roman" w:cs="Times New Roman"/>
          <w:sz w:val="28"/>
          <w:szCs w:val="28"/>
        </w:rPr>
        <w:t xml:space="preserve"> Г</w:t>
      </w:r>
      <w:r w:rsidR="00B0047C" w:rsidRPr="00AC68C5">
        <w:rPr>
          <w:rFonts w:ascii="Times New Roman" w:hAnsi="Times New Roman" w:cs="Times New Roman"/>
          <w:sz w:val="28"/>
          <w:szCs w:val="28"/>
        </w:rPr>
        <w:t xml:space="preserve">убернатора. Отмечу, что муниципалитету удалось наладить конструктивный диалог с правительством региона, совместно решая сложные вопросы. </w:t>
      </w:r>
    </w:p>
    <w:p w:rsidR="00863372" w:rsidRPr="00AC68C5" w:rsidRDefault="00B0047C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Другой кадровой новостью 2014 года стала </w:t>
      </w:r>
      <w:r w:rsidR="00443900">
        <w:rPr>
          <w:rFonts w:ascii="Times New Roman" w:hAnsi="Times New Roman" w:cs="Times New Roman"/>
          <w:sz w:val="28"/>
          <w:szCs w:val="28"/>
        </w:rPr>
        <w:t xml:space="preserve">смена генерального </w:t>
      </w:r>
      <w:r w:rsidRPr="00AC68C5">
        <w:rPr>
          <w:rFonts w:ascii="Times New Roman" w:hAnsi="Times New Roman" w:cs="Times New Roman"/>
          <w:sz w:val="28"/>
          <w:szCs w:val="28"/>
        </w:rPr>
        <w:t>директо</w:t>
      </w:r>
      <w:r w:rsidR="0046363D">
        <w:rPr>
          <w:rFonts w:ascii="Times New Roman" w:hAnsi="Times New Roman" w:cs="Times New Roman"/>
          <w:sz w:val="28"/>
          <w:szCs w:val="28"/>
        </w:rPr>
        <w:t>ра ФГУП «ПО «Маяк»</w:t>
      </w:r>
      <w:r w:rsidR="00383F88" w:rsidRPr="00AC68C5">
        <w:rPr>
          <w:rFonts w:ascii="Times New Roman" w:hAnsi="Times New Roman" w:cs="Times New Roman"/>
          <w:sz w:val="28"/>
          <w:szCs w:val="28"/>
        </w:rPr>
        <w:t xml:space="preserve">. В декабре на должность исполняющего обязанности директора был назначен </w:t>
      </w:r>
      <w:proofErr w:type="spellStart"/>
      <w:r w:rsidR="00383F88" w:rsidRPr="00AC68C5">
        <w:rPr>
          <w:rFonts w:ascii="Times New Roman" w:hAnsi="Times New Roman" w:cs="Times New Roman"/>
          <w:sz w:val="28"/>
          <w:szCs w:val="28"/>
        </w:rPr>
        <w:t>М.И.Похлебаев</w:t>
      </w:r>
      <w:proofErr w:type="spellEnd"/>
      <w:r w:rsidR="00383F88" w:rsidRPr="00AC68C5">
        <w:rPr>
          <w:rFonts w:ascii="Times New Roman" w:hAnsi="Times New Roman" w:cs="Times New Roman"/>
          <w:sz w:val="28"/>
          <w:szCs w:val="28"/>
        </w:rPr>
        <w:t>, руководитель ФГУП «Приборостроите</w:t>
      </w:r>
      <w:r w:rsidR="00443900">
        <w:rPr>
          <w:rFonts w:ascii="Times New Roman" w:hAnsi="Times New Roman" w:cs="Times New Roman"/>
          <w:sz w:val="28"/>
          <w:szCs w:val="28"/>
        </w:rPr>
        <w:t xml:space="preserve">льный завод» </w:t>
      </w:r>
      <w:proofErr w:type="spellStart"/>
      <w:r w:rsidR="004439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439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43900">
        <w:rPr>
          <w:rFonts w:ascii="Times New Roman" w:hAnsi="Times New Roman" w:cs="Times New Roman"/>
          <w:sz w:val="28"/>
          <w:szCs w:val="28"/>
        </w:rPr>
        <w:t>рехгорный</w:t>
      </w:r>
      <w:proofErr w:type="spellEnd"/>
      <w:r w:rsidR="00443900">
        <w:rPr>
          <w:rFonts w:ascii="Times New Roman" w:hAnsi="Times New Roman" w:cs="Times New Roman"/>
          <w:sz w:val="28"/>
          <w:szCs w:val="28"/>
        </w:rPr>
        <w:t>. М</w:t>
      </w:r>
      <w:r w:rsidR="00383F88" w:rsidRPr="00AC68C5">
        <w:rPr>
          <w:rFonts w:ascii="Times New Roman" w:hAnsi="Times New Roman" w:cs="Times New Roman"/>
          <w:sz w:val="28"/>
          <w:szCs w:val="28"/>
        </w:rPr>
        <w:t xml:space="preserve">униципальной власти важно, что процесс смены руководства для коллектива предприятия прошел </w:t>
      </w:r>
      <w:r w:rsidR="00383F88" w:rsidRPr="00AC68C5">
        <w:rPr>
          <w:rFonts w:ascii="Times New Roman" w:hAnsi="Times New Roman" w:cs="Times New Roman"/>
          <w:sz w:val="28"/>
          <w:szCs w:val="28"/>
        </w:rPr>
        <w:lastRenderedPageBreak/>
        <w:t>спокойно, «</w:t>
      </w:r>
      <w:r w:rsidR="005F5F6C" w:rsidRPr="00AC68C5">
        <w:rPr>
          <w:rFonts w:ascii="Times New Roman" w:hAnsi="Times New Roman" w:cs="Times New Roman"/>
          <w:sz w:val="28"/>
          <w:szCs w:val="28"/>
        </w:rPr>
        <w:t>Маяк» в полном объеме продолжал</w:t>
      </w:r>
      <w:r w:rsidR="00383F88" w:rsidRPr="00AC68C5">
        <w:rPr>
          <w:rFonts w:ascii="Times New Roman" w:hAnsi="Times New Roman" w:cs="Times New Roman"/>
          <w:sz w:val="28"/>
          <w:szCs w:val="28"/>
        </w:rPr>
        <w:t xml:space="preserve"> свою деятельность.</w:t>
      </w: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383F88" w:rsidRPr="00AC68C5">
        <w:rPr>
          <w:rFonts w:ascii="Times New Roman" w:hAnsi="Times New Roman" w:cs="Times New Roman"/>
          <w:sz w:val="28"/>
          <w:szCs w:val="28"/>
        </w:rPr>
        <w:t>В этом году с учетом непростой экономической ситуации мы рассчитываем на укрепление</w:t>
      </w: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383F88" w:rsidRPr="00AC68C5">
        <w:rPr>
          <w:rFonts w:ascii="Times New Roman" w:hAnsi="Times New Roman" w:cs="Times New Roman"/>
          <w:sz w:val="28"/>
          <w:szCs w:val="28"/>
        </w:rPr>
        <w:t>сотрудничества с градообразующим предприятием.</w:t>
      </w:r>
      <w:r w:rsidR="00C629B7" w:rsidRPr="00AC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1C" w:rsidRPr="00AC68C5" w:rsidRDefault="002206BF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>Одной из задач, которая ставилась мной перед органами местного самоуправления в 2014 году, была разработка, публичное обсуждение и утверждение долгосрочной стратегии развития Озерского городского округа</w:t>
      </w:r>
      <w:r w:rsidR="00ED31AD" w:rsidRPr="00AC68C5">
        <w:rPr>
          <w:rFonts w:ascii="Times New Roman" w:hAnsi="Times New Roman" w:cs="Times New Roman"/>
          <w:sz w:val="28"/>
          <w:szCs w:val="28"/>
        </w:rPr>
        <w:t xml:space="preserve">. </w:t>
      </w:r>
      <w:r w:rsidR="00443900">
        <w:rPr>
          <w:rFonts w:ascii="Times New Roman" w:hAnsi="Times New Roman" w:cs="Times New Roman"/>
          <w:sz w:val="28"/>
          <w:szCs w:val="28"/>
        </w:rPr>
        <w:t>Стратегия</w:t>
      </w:r>
      <w:r w:rsidR="00ED31AD" w:rsidRPr="00AC68C5">
        <w:rPr>
          <w:rFonts w:ascii="Times New Roman" w:hAnsi="Times New Roman" w:cs="Times New Roman"/>
          <w:sz w:val="28"/>
          <w:szCs w:val="28"/>
        </w:rPr>
        <w:t xml:space="preserve"> является масштабным документом, </w:t>
      </w:r>
      <w:r w:rsidR="00C25E7A">
        <w:rPr>
          <w:rFonts w:ascii="Times New Roman" w:hAnsi="Times New Roman" w:cs="Times New Roman"/>
          <w:sz w:val="28"/>
          <w:szCs w:val="28"/>
        </w:rPr>
        <w:t>требующим не только значительных усилий</w:t>
      </w:r>
      <w:r w:rsidR="00ED31AD" w:rsidRPr="00AC68C5">
        <w:rPr>
          <w:rFonts w:ascii="Times New Roman" w:hAnsi="Times New Roman" w:cs="Times New Roman"/>
          <w:sz w:val="28"/>
          <w:szCs w:val="28"/>
        </w:rPr>
        <w:t xml:space="preserve"> органов местн</w:t>
      </w:r>
      <w:r w:rsidR="00C25E7A">
        <w:rPr>
          <w:rFonts w:ascii="Times New Roman" w:hAnsi="Times New Roman" w:cs="Times New Roman"/>
          <w:sz w:val="28"/>
          <w:szCs w:val="28"/>
        </w:rPr>
        <w:t>ого самоуправления, но и участия</w:t>
      </w:r>
      <w:r w:rsidR="00ED31AD" w:rsidRPr="00AC68C5">
        <w:rPr>
          <w:rFonts w:ascii="Times New Roman" w:hAnsi="Times New Roman" w:cs="Times New Roman"/>
          <w:sz w:val="28"/>
          <w:szCs w:val="28"/>
        </w:rPr>
        <w:t xml:space="preserve"> регионального правительства, а также ГК «</w:t>
      </w:r>
      <w:proofErr w:type="spellStart"/>
      <w:r w:rsidR="00ED31AD" w:rsidRPr="00AC68C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D31AD" w:rsidRPr="00AC68C5">
        <w:rPr>
          <w:rFonts w:ascii="Times New Roman" w:hAnsi="Times New Roman" w:cs="Times New Roman"/>
          <w:sz w:val="28"/>
          <w:szCs w:val="28"/>
        </w:rPr>
        <w:t>» и ФГУП «ПО «Маяк».</w:t>
      </w: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ED31AD" w:rsidRPr="00AC68C5">
        <w:rPr>
          <w:rFonts w:ascii="Times New Roman" w:hAnsi="Times New Roman" w:cs="Times New Roman"/>
          <w:sz w:val="28"/>
          <w:szCs w:val="28"/>
        </w:rPr>
        <w:t>В целях формирования концепции по разработке стратегии развития Озерского городского округа проведено общественное обсуждение отчета о научно-исследовательской работе по теме: «Исследование социально-экономического положения и динамики Озерского городского округа в части адаптации «Стратегии социально-экономического развития Оз</w:t>
      </w:r>
      <w:r w:rsidR="00443900">
        <w:rPr>
          <w:rFonts w:ascii="Times New Roman" w:hAnsi="Times New Roman" w:cs="Times New Roman"/>
          <w:sz w:val="28"/>
          <w:szCs w:val="28"/>
        </w:rPr>
        <w:t>ерского городского округа до 20</w:t>
      </w:r>
      <w:r w:rsidR="00FB0B09">
        <w:rPr>
          <w:rFonts w:ascii="Times New Roman" w:hAnsi="Times New Roman" w:cs="Times New Roman"/>
          <w:sz w:val="28"/>
          <w:szCs w:val="28"/>
        </w:rPr>
        <w:t>2</w:t>
      </w:r>
      <w:r w:rsidR="00ED31AD" w:rsidRPr="00AC68C5">
        <w:rPr>
          <w:rFonts w:ascii="Times New Roman" w:hAnsi="Times New Roman" w:cs="Times New Roman"/>
          <w:sz w:val="28"/>
          <w:szCs w:val="28"/>
        </w:rPr>
        <w:t xml:space="preserve">0 года» с подготовкой развернутой системы индикаторов», разработанного научно-образовательным центром развития региональных социально-экономических систем ООО «НОЦ РРСЭС» </w:t>
      </w:r>
      <w:r w:rsidR="00443900">
        <w:rPr>
          <w:rFonts w:ascii="Times New Roman" w:hAnsi="Times New Roman" w:cs="Times New Roman"/>
          <w:sz w:val="28"/>
          <w:szCs w:val="28"/>
        </w:rPr>
        <w:t>по заказу администрации округа.</w:t>
      </w:r>
    </w:p>
    <w:p w:rsidR="002206BF" w:rsidRPr="00AC68C5" w:rsidRDefault="00ED31AD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>В июле 2014 года проведено установочное с</w:t>
      </w:r>
      <w:r w:rsidR="005F5F6C" w:rsidRPr="00AC68C5">
        <w:rPr>
          <w:rFonts w:ascii="Times New Roman" w:hAnsi="Times New Roman" w:cs="Times New Roman"/>
          <w:sz w:val="28"/>
          <w:szCs w:val="28"/>
        </w:rPr>
        <w:t>овещание по вопросу разработки С</w:t>
      </w:r>
      <w:r w:rsidRPr="00AC68C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Озерского городского округа, разработаны и находятся на стадии рассмотрения Положение о рабочих группах</w:t>
      </w:r>
      <w:r w:rsidR="000A6B1C" w:rsidRPr="00AC68C5">
        <w:rPr>
          <w:rFonts w:ascii="Times New Roman" w:hAnsi="Times New Roman" w:cs="Times New Roman"/>
          <w:sz w:val="28"/>
          <w:szCs w:val="28"/>
        </w:rPr>
        <w:t xml:space="preserve"> по разработке проекта стратегии развития</w:t>
      </w: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0A6B1C" w:rsidRPr="00AC68C5">
        <w:rPr>
          <w:rFonts w:ascii="Times New Roman" w:hAnsi="Times New Roman" w:cs="Times New Roman"/>
          <w:sz w:val="28"/>
          <w:szCs w:val="28"/>
        </w:rPr>
        <w:t xml:space="preserve">и Положение о программном совете </w:t>
      </w:r>
      <w:r w:rsidR="0060156C">
        <w:rPr>
          <w:rFonts w:ascii="Times New Roman" w:hAnsi="Times New Roman" w:cs="Times New Roman"/>
          <w:sz w:val="28"/>
          <w:szCs w:val="28"/>
        </w:rPr>
        <w:t>по разработке стратегии развития</w:t>
      </w:r>
      <w:r w:rsidR="000A6B1C" w:rsidRPr="00AC68C5">
        <w:rPr>
          <w:rFonts w:ascii="Times New Roman" w:hAnsi="Times New Roman" w:cs="Times New Roman"/>
          <w:sz w:val="28"/>
          <w:szCs w:val="28"/>
        </w:rPr>
        <w:t>. Другим важным направлением в работе над Стратегией Озерского городского округа на период до 20</w:t>
      </w:r>
      <w:r w:rsidR="00575ECA">
        <w:rPr>
          <w:rFonts w:ascii="Times New Roman" w:hAnsi="Times New Roman" w:cs="Times New Roman"/>
          <w:sz w:val="28"/>
          <w:szCs w:val="28"/>
        </w:rPr>
        <w:t>2</w:t>
      </w:r>
      <w:r w:rsidR="000A6B1C" w:rsidRPr="00AC68C5">
        <w:rPr>
          <w:rFonts w:ascii="Times New Roman" w:hAnsi="Times New Roman" w:cs="Times New Roman"/>
          <w:sz w:val="28"/>
          <w:szCs w:val="28"/>
        </w:rPr>
        <w:t xml:space="preserve">0 года стала разработка новой редакции Программы комплексного социально-экономического развития Озерского городского округа </w:t>
      </w:r>
      <w:r w:rsidR="00D12F2D" w:rsidRPr="0060156C">
        <w:rPr>
          <w:rFonts w:ascii="Times New Roman" w:hAnsi="Times New Roman" w:cs="Times New Roman"/>
          <w:sz w:val="28"/>
          <w:szCs w:val="28"/>
        </w:rPr>
        <w:t xml:space="preserve">до </w:t>
      </w:r>
      <w:r w:rsidR="000A6B1C" w:rsidRPr="0060156C">
        <w:rPr>
          <w:rFonts w:ascii="Times New Roman" w:hAnsi="Times New Roman" w:cs="Times New Roman"/>
          <w:sz w:val="28"/>
          <w:szCs w:val="28"/>
        </w:rPr>
        <w:t>2016</w:t>
      </w:r>
      <w:r w:rsidR="00636FC3" w:rsidRPr="0060156C">
        <w:rPr>
          <w:rFonts w:ascii="Times New Roman" w:hAnsi="Times New Roman" w:cs="Times New Roman"/>
          <w:sz w:val="28"/>
          <w:szCs w:val="28"/>
        </w:rPr>
        <w:t xml:space="preserve"> </w:t>
      </w:r>
      <w:r w:rsidR="000A6B1C" w:rsidRPr="0060156C">
        <w:rPr>
          <w:rFonts w:ascii="Times New Roman" w:hAnsi="Times New Roman" w:cs="Times New Roman"/>
          <w:sz w:val="28"/>
          <w:szCs w:val="28"/>
        </w:rPr>
        <w:t>года</w:t>
      </w:r>
      <w:r w:rsidR="00636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6B1C" w:rsidRPr="00636F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ECA">
        <w:rPr>
          <w:rFonts w:ascii="Times New Roman" w:hAnsi="Times New Roman" w:cs="Times New Roman"/>
          <w:sz w:val="28"/>
          <w:szCs w:val="28"/>
        </w:rPr>
        <w:t>С</w:t>
      </w:r>
      <w:r w:rsidR="00BD5607" w:rsidRPr="00AC68C5">
        <w:rPr>
          <w:rFonts w:ascii="Times New Roman" w:hAnsi="Times New Roman" w:cs="Times New Roman"/>
          <w:sz w:val="28"/>
          <w:szCs w:val="28"/>
        </w:rPr>
        <w:t>егодня, благодаря совместно</w:t>
      </w:r>
      <w:r w:rsidR="00636FC3">
        <w:rPr>
          <w:rFonts w:ascii="Times New Roman" w:hAnsi="Times New Roman" w:cs="Times New Roman"/>
          <w:sz w:val="28"/>
          <w:szCs w:val="28"/>
        </w:rPr>
        <w:t>й</w:t>
      </w:r>
      <w:r w:rsidR="00BD5607" w:rsidRPr="00AC68C5">
        <w:rPr>
          <w:rFonts w:ascii="Times New Roman" w:hAnsi="Times New Roman" w:cs="Times New Roman"/>
          <w:sz w:val="28"/>
          <w:szCs w:val="28"/>
        </w:rPr>
        <w:t xml:space="preserve"> работе администрации и </w:t>
      </w:r>
      <w:r w:rsidR="00575ECA">
        <w:rPr>
          <w:rFonts w:ascii="Times New Roman" w:hAnsi="Times New Roman" w:cs="Times New Roman"/>
          <w:sz w:val="28"/>
          <w:szCs w:val="28"/>
        </w:rPr>
        <w:t>Со</w:t>
      </w:r>
      <w:r w:rsidR="00BD5607" w:rsidRPr="00AC68C5">
        <w:rPr>
          <w:rFonts w:ascii="Times New Roman" w:hAnsi="Times New Roman" w:cs="Times New Roman"/>
          <w:sz w:val="28"/>
          <w:szCs w:val="28"/>
        </w:rPr>
        <w:t xml:space="preserve">брания депутатов, мы имеем утвержденную </w:t>
      </w:r>
      <w:r w:rsidR="00575ECA" w:rsidRPr="00AC68C5">
        <w:rPr>
          <w:rFonts w:ascii="Times New Roman" w:hAnsi="Times New Roman" w:cs="Times New Roman"/>
          <w:sz w:val="28"/>
          <w:szCs w:val="28"/>
        </w:rPr>
        <w:t>Программ</w:t>
      </w:r>
      <w:r w:rsidR="00575ECA">
        <w:rPr>
          <w:rFonts w:ascii="Times New Roman" w:hAnsi="Times New Roman" w:cs="Times New Roman"/>
          <w:sz w:val="28"/>
          <w:szCs w:val="28"/>
        </w:rPr>
        <w:t xml:space="preserve">у </w:t>
      </w:r>
      <w:r w:rsidR="00575ECA" w:rsidRPr="00AC68C5">
        <w:rPr>
          <w:rFonts w:ascii="Times New Roman" w:hAnsi="Times New Roman" w:cs="Times New Roman"/>
          <w:sz w:val="28"/>
          <w:szCs w:val="28"/>
        </w:rPr>
        <w:t xml:space="preserve">комплексного социально-экономического развития </w:t>
      </w:r>
      <w:r w:rsidR="00BD5607" w:rsidRPr="00AC68C5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до 2016 года с включенными в нее основными мероприятиями Комплексной программы развития ФГУП «ПО «Маяк» и ЗАТО г. Озерск. </w:t>
      </w:r>
    </w:p>
    <w:p w:rsidR="00A162C4" w:rsidRPr="00AC68C5" w:rsidRDefault="00A162C4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Другой важной инициативой в отношении перспектив закрытых административно-территориальных образований стало рассмотрение концепции создания территорий опережающего социально-экономического развития. Государственной Думой  Федерального Собрания РФ был принят Федеральный закон </w:t>
      </w:r>
      <w:r w:rsidR="00575ECA" w:rsidRPr="00AC68C5">
        <w:rPr>
          <w:rFonts w:ascii="Times New Roman" w:hAnsi="Times New Roman" w:cs="Times New Roman"/>
          <w:sz w:val="28"/>
          <w:szCs w:val="28"/>
        </w:rPr>
        <w:t xml:space="preserve">от 29.12.2014 года </w:t>
      </w:r>
      <w:r w:rsidRPr="00AC68C5">
        <w:rPr>
          <w:rFonts w:ascii="Times New Roman" w:hAnsi="Times New Roman" w:cs="Times New Roman"/>
          <w:sz w:val="28"/>
          <w:szCs w:val="28"/>
        </w:rPr>
        <w:t>№ 473-ФЗ «О территориях опережающего социально-эконом</w:t>
      </w:r>
      <w:r w:rsidR="00636FC3">
        <w:rPr>
          <w:rFonts w:ascii="Times New Roman" w:hAnsi="Times New Roman" w:cs="Times New Roman"/>
          <w:sz w:val="28"/>
          <w:szCs w:val="28"/>
        </w:rPr>
        <w:t>ического развития в Российской Ф</w:t>
      </w:r>
      <w:r w:rsidRPr="00AC68C5">
        <w:rPr>
          <w:rFonts w:ascii="Times New Roman" w:hAnsi="Times New Roman" w:cs="Times New Roman"/>
          <w:sz w:val="28"/>
          <w:szCs w:val="28"/>
        </w:rPr>
        <w:t xml:space="preserve">едерации», который создал новый инструмент развития российских территорий и определил возможности его применения. </w:t>
      </w:r>
    </w:p>
    <w:p w:rsidR="00A162C4" w:rsidRPr="00AC68C5" w:rsidRDefault="00A162C4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Территории опережающего социально-экономического развития (ТОР) будут определяться Правительством РФ при инициативе органов местного самоуправления и региональных органов власти. В процессе разработки и </w:t>
      </w:r>
      <w:r w:rsidRPr="00AC68C5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федерального закона о </w:t>
      </w:r>
      <w:proofErr w:type="spellStart"/>
      <w:r w:rsidRPr="00AC68C5">
        <w:rPr>
          <w:rFonts w:ascii="Times New Roman" w:hAnsi="Times New Roman" w:cs="Times New Roman"/>
          <w:sz w:val="28"/>
          <w:szCs w:val="28"/>
        </w:rPr>
        <w:t>ТОРах</w:t>
      </w:r>
      <w:proofErr w:type="spellEnd"/>
      <w:r w:rsidRPr="00AC68C5">
        <w:rPr>
          <w:rFonts w:ascii="Times New Roman" w:hAnsi="Times New Roman" w:cs="Times New Roman"/>
          <w:sz w:val="28"/>
          <w:szCs w:val="28"/>
        </w:rPr>
        <w:t xml:space="preserve"> по инициативе ГК «</w:t>
      </w:r>
      <w:proofErr w:type="spellStart"/>
      <w:r w:rsidRPr="00AC68C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C68C5">
        <w:rPr>
          <w:rFonts w:ascii="Times New Roman" w:hAnsi="Times New Roman" w:cs="Times New Roman"/>
          <w:sz w:val="28"/>
          <w:szCs w:val="28"/>
        </w:rPr>
        <w:t xml:space="preserve">» действие закона было распространено и </w:t>
      </w:r>
      <w:proofErr w:type="gramStart"/>
      <w:r w:rsidRPr="00AC68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68C5">
        <w:rPr>
          <w:rFonts w:ascii="Times New Roman" w:hAnsi="Times New Roman" w:cs="Times New Roman"/>
          <w:sz w:val="28"/>
          <w:szCs w:val="28"/>
        </w:rPr>
        <w:t xml:space="preserve"> ЗАТО. </w:t>
      </w:r>
      <w:r w:rsidR="00443900">
        <w:rPr>
          <w:rFonts w:ascii="Times New Roman" w:hAnsi="Times New Roman" w:cs="Times New Roman"/>
          <w:sz w:val="28"/>
          <w:szCs w:val="28"/>
        </w:rPr>
        <w:t>В</w:t>
      </w:r>
      <w:r w:rsidRPr="00AC68C5">
        <w:rPr>
          <w:rFonts w:ascii="Times New Roman" w:hAnsi="Times New Roman" w:cs="Times New Roman"/>
          <w:sz w:val="28"/>
          <w:szCs w:val="28"/>
        </w:rPr>
        <w:t xml:space="preserve"> ближайшие три года </w:t>
      </w:r>
      <w:proofErr w:type="spellStart"/>
      <w:r w:rsidRPr="00AC68C5">
        <w:rPr>
          <w:rFonts w:ascii="Times New Roman" w:hAnsi="Times New Roman" w:cs="Times New Roman"/>
          <w:sz w:val="28"/>
          <w:szCs w:val="28"/>
        </w:rPr>
        <w:t>ТОРы</w:t>
      </w:r>
      <w:proofErr w:type="spellEnd"/>
      <w:r w:rsidRPr="00AC68C5">
        <w:rPr>
          <w:rFonts w:ascii="Times New Roman" w:hAnsi="Times New Roman" w:cs="Times New Roman"/>
          <w:sz w:val="28"/>
          <w:szCs w:val="28"/>
        </w:rPr>
        <w:t xml:space="preserve"> будут создаваться только на Дальнем Востоке</w:t>
      </w:r>
      <w:r w:rsidR="00443900">
        <w:rPr>
          <w:rFonts w:ascii="Times New Roman" w:hAnsi="Times New Roman" w:cs="Times New Roman"/>
          <w:sz w:val="28"/>
          <w:szCs w:val="28"/>
        </w:rPr>
        <w:t xml:space="preserve"> и в моногородах с тяжелой социально-экономической ситуацией</w:t>
      </w:r>
      <w:r w:rsidRPr="00AC68C5">
        <w:rPr>
          <w:rFonts w:ascii="Times New Roman" w:hAnsi="Times New Roman" w:cs="Times New Roman"/>
          <w:sz w:val="28"/>
          <w:szCs w:val="28"/>
        </w:rPr>
        <w:t xml:space="preserve">. Насколько успешной и эффективной будет реализация этого закона, покажет время. У </w:t>
      </w:r>
      <w:proofErr w:type="spellStart"/>
      <w:r w:rsidRPr="00AC68C5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Pr="00AC68C5">
        <w:rPr>
          <w:rFonts w:ascii="Times New Roman" w:hAnsi="Times New Roman" w:cs="Times New Roman"/>
          <w:sz w:val="28"/>
          <w:szCs w:val="28"/>
        </w:rPr>
        <w:t xml:space="preserve"> городского округа есть три года для того</w:t>
      </w:r>
      <w:r w:rsidR="00575ECA">
        <w:rPr>
          <w:rFonts w:ascii="Times New Roman" w:hAnsi="Times New Roman" w:cs="Times New Roman"/>
          <w:sz w:val="28"/>
          <w:szCs w:val="28"/>
        </w:rPr>
        <w:t>,</w:t>
      </w:r>
      <w:r w:rsidRPr="00AC68C5">
        <w:rPr>
          <w:rFonts w:ascii="Times New Roman" w:hAnsi="Times New Roman" w:cs="Times New Roman"/>
          <w:sz w:val="28"/>
          <w:szCs w:val="28"/>
        </w:rPr>
        <w:t xml:space="preserve"> чтобы определиться с целесообразностью использования предоставленного законом механизма социально-экономического развития.</w:t>
      </w:r>
    </w:p>
    <w:p w:rsidR="00A162C4" w:rsidRPr="00AC68C5" w:rsidRDefault="00A162C4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>Продолжая тему нормотворческих инициатив, отмечу</w:t>
      </w:r>
      <w:r w:rsidR="003C4591" w:rsidRPr="00AC68C5">
        <w:rPr>
          <w:rFonts w:ascii="Times New Roman" w:hAnsi="Times New Roman" w:cs="Times New Roman"/>
          <w:sz w:val="28"/>
          <w:szCs w:val="28"/>
        </w:rPr>
        <w:t>,</w:t>
      </w: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3C4591" w:rsidRPr="00AC68C5">
        <w:rPr>
          <w:rFonts w:ascii="Times New Roman" w:hAnsi="Times New Roman" w:cs="Times New Roman"/>
          <w:sz w:val="28"/>
          <w:szCs w:val="28"/>
        </w:rPr>
        <w:t xml:space="preserve">что </w:t>
      </w:r>
      <w:r w:rsidR="00636FC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F5C8B" w:rsidRPr="00AC68C5">
        <w:rPr>
          <w:rFonts w:ascii="Times New Roman" w:hAnsi="Times New Roman" w:cs="Times New Roman"/>
          <w:sz w:val="28"/>
          <w:szCs w:val="28"/>
        </w:rPr>
        <w:t xml:space="preserve">от 02.11.2013 </w:t>
      </w:r>
      <w:r w:rsidR="00636FC3">
        <w:rPr>
          <w:rFonts w:ascii="Times New Roman" w:hAnsi="Times New Roman" w:cs="Times New Roman"/>
          <w:sz w:val="28"/>
          <w:szCs w:val="28"/>
        </w:rPr>
        <w:t xml:space="preserve">№ </w:t>
      </w:r>
      <w:r w:rsidRPr="00AC68C5">
        <w:rPr>
          <w:rFonts w:ascii="Times New Roman" w:hAnsi="Times New Roman" w:cs="Times New Roman"/>
          <w:sz w:val="28"/>
          <w:szCs w:val="28"/>
        </w:rPr>
        <w:t>303</w:t>
      </w:r>
      <w:r w:rsidR="00636FC3">
        <w:rPr>
          <w:rFonts w:ascii="Times New Roman" w:hAnsi="Times New Roman" w:cs="Times New Roman"/>
          <w:sz w:val="28"/>
          <w:szCs w:val="28"/>
        </w:rPr>
        <w:t>-ФЗ</w:t>
      </w:r>
      <w:r w:rsidRPr="00AC68C5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 w:rsidR="003C4591" w:rsidRPr="00AC68C5">
        <w:rPr>
          <w:rFonts w:ascii="Times New Roman" w:hAnsi="Times New Roman" w:cs="Times New Roman"/>
          <w:sz w:val="28"/>
          <w:szCs w:val="28"/>
        </w:rPr>
        <w:t xml:space="preserve"> были приняты поправки, которые</w:t>
      </w:r>
      <w:r w:rsidRPr="00AC68C5">
        <w:rPr>
          <w:rFonts w:ascii="Times New Roman" w:hAnsi="Times New Roman" w:cs="Times New Roman"/>
          <w:sz w:val="28"/>
          <w:szCs w:val="28"/>
        </w:rPr>
        <w:t xml:space="preserve"> осв</w:t>
      </w:r>
      <w:r w:rsidR="003C4591" w:rsidRPr="00AC68C5">
        <w:rPr>
          <w:rFonts w:ascii="Times New Roman" w:hAnsi="Times New Roman" w:cs="Times New Roman"/>
          <w:sz w:val="28"/>
          <w:szCs w:val="28"/>
        </w:rPr>
        <w:t>ободили</w:t>
      </w:r>
      <w:r w:rsidRPr="00AC68C5">
        <w:rPr>
          <w:rFonts w:ascii="Times New Roman" w:hAnsi="Times New Roman" w:cs="Times New Roman"/>
          <w:sz w:val="28"/>
          <w:szCs w:val="28"/>
        </w:rPr>
        <w:t xml:space="preserve"> нас от обязанности проводить выборы в Собрание депутатов по смешанной избирательной системе. </w:t>
      </w:r>
      <w:r w:rsidR="003C4591" w:rsidRPr="00AC68C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2F5C8B" w:rsidRPr="00AC68C5">
        <w:rPr>
          <w:rFonts w:ascii="Times New Roman" w:hAnsi="Times New Roman" w:cs="Times New Roman"/>
          <w:sz w:val="28"/>
          <w:szCs w:val="28"/>
        </w:rPr>
        <w:t xml:space="preserve">от 16.07.2014 </w:t>
      </w:r>
      <w:r w:rsidR="003C4591" w:rsidRPr="00AC68C5">
        <w:rPr>
          <w:rFonts w:ascii="Times New Roman" w:hAnsi="Times New Roman" w:cs="Times New Roman"/>
          <w:sz w:val="28"/>
          <w:szCs w:val="28"/>
        </w:rPr>
        <w:t>№</w:t>
      </w:r>
      <w:r w:rsidR="00636FC3">
        <w:rPr>
          <w:rFonts w:ascii="Times New Roman" w:hAnsi="Times New Roman" w:cs="Times New Roman"/>
          <w:sz w:val="28"/>
          <w:szCs w:val="28"/>
        </w:rPr>
        <w:t xml:space="preserve"> </w:t>
      </w:r>
      <w:r w:rsidR="003C4591" w:rsidRPr="00AC68C5">
        <w:rPr>
          <w:rFonts w:ascii="Times New Roman" w:hAnsi="Times New Roman" w:cs="Times New Roman"/>
          <w:sz w:val="28"/>
          <w:szCs w:val="28"/>
        </w:rPr>
        <w:t>116 года были внесены</w:t>
      </w:r>
      <w:r w:rsidRPr="00AC68C5">
        <w:rPr>
          <w:rFonts w:ascii="Times New Roman" w:hAnsi="Times New Roman" w:cs="Times New Roman"/>
          <w:sz w:val="28"/>
          <w:szCs w:val="28"/>
        </w:rPr>
        <w:t xml:space="preserve"> изменения в Устав округа, </w:t>
      </w:r>
      <w:r w:rsidR="003C4591" w:rsidRPr="00AC68C5">
        <w:rPr>
          <w:rFonts w:ascii="Times New Roman" w:hAnsi="Times New Roman" w:cs="Times New Roman"/>
          <w:sz w:val="28"/>
          <w:szCs w:val="28"/>
        </w:rPr>
        <w:t>благодаря которым мы вернулись к мажоритарной избирательной системе. Таким образом,</w:t>
      </w:r>
      <w:r w:rsidRPr="00AC68C5">
        <w:rPr>
          <w:rFonts w:ascii="Times New Roman" w:hAnsi="Times New Roman" w:cs="Times New Roman"/>
          <w:sz w:val="28"/>
          <w:szCs w:val="28"/>
        </w:rPr>
        <w:t xml:space="preserve"> все 25 депутатов пре</w:t>
      </w:r>
      <w:r w:rsidR="003C4591" w:rsidRPr="00AC68C5">
        <w:rPr>
          <w:rFonts w:ascii="Times New Roman" w:hAnsi="Times New Roman" w:cs="Times New Roman"/>
          <w:sz w:val="28"/>
          <w:szCs w:val="28"/>
        </w:rPr>
        <w:t>дставительного органа в нынешнем году будут избираться</w:t>
      </w:r>
      <w:r w:rsidRPr="00AC68C5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округам.</w:t>
      </w:r>
    </w:p>
    <w:p w:rsidR="00A51F56" w:rsidRPr="00AC68C5" w:rsidRDefault="00A51F56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>В 2014 году мы также плани</w:t>
      </w:r>
      <w:r w:rsidR="00636FC3">
        <w:rPr>
          <w:rFonts w:ascii="Times New Roman" w:hAnsi="Times New Roman" w:cs="Times New Roman"/>
          <w:sz w:val="28"/>
          <w:szCs w:val="28"/>
        </w:rPr>
        <w:t xml:space="preserve">ровали вернуться </w:t>
      </w:r>
      <w:r w:rsidR="00636FC3" w:rsidRPr="0060156C">
        <w:rPr>
          <w:rFonts w:ascii="Times New Roman" w:hAnsi="Times New Roman" w:cs="Times New Roman"/>
          <w:sz w:val="28"/>
          <w:szCs w:val="28"/>
        </w:rPr>
        <w:t>к обсуждению вопроса</w:t>
      </w:r>
      <w:r w:rsidRPr="0060156C">
        <w:rPr>
          <w:rFonts w:ascii="Times New Roman" w:hAnsi="Times New Roman" w:cs="Times New Roman"/>
          <w:sz w:val="28"/>
          <w:szCs w:val="28"/>
        </w:rPr>
        <w:t xml:space="preserve"> </w:t>
      </w:r>
      <w:r w:rsidR="0060156C">
        <w:rPr>
          <w:rFonts w:ascii="Times New Roman" w:hAnsi="Times New Roman" w:cs="Times New Roman"/>
          <w:sz w:val="28"/>
          <w:szCs w:val="28"/>
        </w:rPr>
        <w:t>о прямых выборах</w:t>
      </w:r>
      <w:r w:rsidRPr="00AC68C5">
        <w:rPr>
          <w:rFonts w:ascii="Times New Roman" w:hAnsi="Times New Roman" w:cs="Times New Roman"/>
          <w:sz w:val="28"/>
          <w:szCs w:val="28"/>
        </w:rPr>
        <w:t xml:space="preserve"> главы Озерского городского округа с учетом федеральных трендов в развитии местного сам</w:t>
      </w:r>
      <w:r w:rsidR="00636FC3">
        <w:rPr>
          <w:rFonts w:ascii="Times New Roman" w:hAnsi="Times New Roman" w:cs="Times New Roman"/>
          <w:sz w:val="28"/>
          <w:szCs w:val="28"/>
        </w:rPr>
        <w:t>оуправления, позиции ГК «</w:t>
      </w:r>
      <w:proofErr w:type="spellStart"/>
      <w:r w:rsidR="00636FC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C68C5">
        <w:rPr>
          <w:rFonts w:ascii="Times New Roman" w:hAnsi="Times New Roman" w:cs="Times New Roman"/>
          <w:sz w:val="28"/>
          <w:szCs w:val="28"/>
        </w:rPr>
        <w:t xml:space="preserve">». К моему личному сожалению, законодатель не счел возможным возвращать прямые выборы глав муниципалитетов Челябинской области, что урегулировано </w:t>
      </w:r>
      <w:r w:rsidR="005F5F6C" w:rsidRPr="00AC68C5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AC68C5">
        <w:rPr>
          <w:rFonts w:ascii="Times New Roman" w:hAnsi="Times New Roman" w:cs="Times New Roman"/>
          <w:sz w:val="28"/>
          <w:szCs w:val="28"/>
        </w:rPr>
        <w:t xml:space="preserve">законом области. Наверное, для принятия такого решения были веские основания, особенно с учетом экономического кризиса, во время которого для публичной политики остается все меньше пространства – вся властная вертикаль должна работать в унисон над решением текущих проблем. В любом случае, эффективность такого шага можно будет оценить </w:t>
      </w:r>
      <w:proofErr w:type="gramStart"/>
      <w:r w:rsidRPr="00AC68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8C5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AC68C5">
        <w:rPr>
          <w:rFonts w:ascii="Times New Roman" w:hAnsi="Times New Roman" w:cs="Times New Roman"/>
          <w:sz w:val="28"/>
          <w:szCs w:val="28"/>
        </w:rPr>
        <w:t xml:space="preserve"> времени. Как и то решение, согласно которому в закрытых административно-территориальных образованиях сохраняется двуглавая система муниципальной власти.</w:t>
      </w:r>
    </w:p>
    <w:p w:rsidR="00EC6515" w:rsidRPr="00AC68C5" w:rsidRDefault="00A51F56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>Как уже было отмечено выше, 2014 год стал</w:t>
      </w:r>
      <w:r w:rsidR="0037242D" w:rsidRPr="00AC68C5">
        <w:rPr>
          <w:rFonts w:ascii="Times New Roman" w:hAnsi="Times New Roman" w:cs="Times New Roman"/>
          <w:sz w:val="28"/>
          <w:szCs w:val="28"/>
        </w:rPr>
        <w:t xml:space="preserve"> для Озерска годом слаженной работы. Говоря об успехах, прежде всего</w:t>
      </w:r>
      <w:r w:rsidR="002F5C8B">
        <w:rPr>
          <w:rFonts w:ascii="Times New Roman" w:hAnsi="Times New Roman" w:cs="Times New Roman"/>
          <w:sz w:val="28"/>
          <w:szCs w:val="28"/>
        </w:rPr>
        <w:t>,</w:t>
      </w:r>
      <w:r w:rsidR="0037242D" w:rsidRPr="00AC68C5">
        <w:rPr>
          <w:rFonts w:ascii="Times New Roman" w:hAnsi="Times New Roman" w:cs="Times New Roman"/>
          <w:sz w:val="28"/>
          <w:szCs w:val="28"/>
        </w:rPr>
        <w:t xml:space="preserve"> следует упомянуть </w:t>
      </w:r>
      <w:r w:rsidR="00EC6515" w:rsidRPr="00AC68C5">
        <w:rPr>
          <w:rFonts w:ascii="Times New Roman" w:hAnsi="Times New Roman" w:cs="Times New Roman"/>
          <w:sz w:val="28"/>
          <w:szCs w:val="28"/>
        </w:rPr>
        <w:t>следующие</w:t>
      </w:r>
      <w:r w:rsidR="0037242D" w:rsidRPr="00AC68C5">
        <w:rPr>
          <w:rFonts w:ascii="Times New Roman" w:hAnsi="Times New Roman" w:cs="Times New Roman"/>
          <w:sz w:val="28"/>
          <w:szCs w:val="28"/>
        </w:rPr>
        <w:t xml:space="preserve"> направления: дорожные ремонты, снижение стоимости квадратного метра жилья и</w:t>
      </w:r>
      <w:r w:rsidR="00EF7362" w:rsidRPr="00AC68C5">
        <w:rPr>
          <w:rFonts w:ascii="Times New Roman" w:hAnsi="Times New Roman" w:cs="Times New Roman"/>
          <w:sz w:val="28"/>
          <w:szCs w:val="28"/>
        </w:rPr>
        <w:t xml:space="preserve"> увеличение показателей ввода</w:t>
      </w:r>
      <w:r w:rsidR="0037242D" w:rsidRPr="00AC68C5">
        <w:rPr>
          <w:rFonts w:ascii="Times New Roman" w:hAnsi="Times New Roman" w:cs="Times New Roman"/>
          <w:sz w:val="28"/>
          <w:szCs w:val="28"/>
        </w:rPr>
        <w:t xml:space="preserve"> жилья в эксплуатацию, а также появление в округе федеральных торговых сетей. О том, что удалось сделать, будет рассказано ниже, но пока следует отметить, ч</w:t>
      </w:r>
      <w:r w:rsidR="005F5F6C" w:rsidRPr="00AC68C5">
        <w:rPr>
          <w:rFonts w:ascii="Times New Roman" w:hAnsi="Times New Roman" w:cs="Times New Roman"/>
          <w:sz w:val="28"/>
          <w:szCs w:val="28"/>
        </w:rPr>
        <w:t>то решение этих вопросов удается</w:t>
      </w:r>
      <w:r w:rsidR="0037242D" w:rsidRPr="00AC68C5">
        <w:rPr>
          <w:rFonts w:ascii="Times New Roman" w:hAnsi="Times New Roman" w:cs="Times New Roman"/>
          <w:sz w:val="28"/>
          <w:szCs w:val="28"/>
        </w:rPr>
        <w:t xml:space="preserve"> благодаря совместной работе всех органов местного самоуправления. Считаю, что только так и должны работать органы </w:t>
      </w:r>
      <w:r w:rsidR="002F5C8B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7242D" w:rsidRPr="00AC68C5">
        <w:rPr>
          <w:rFonts w:ascii="Times New Roman" w:hAnsi="Times New Roman" w:cs="Times New Roman"/>
          <w:sz w:val="28"/>
          <w:szCs w:val="28"/>
        </w:rPr>
        <w:t>власти, совместное обсуждение и принятие стратегических решений</w:t>
      </w: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EF7362" w:rsidRPr="00AC68C5">
        <w:rPr>
          <w:rFonts w:ascii="Times New Roman" w:hAnsi="Times New Roman" w:cs="Times New Roman"/>
          <w:sz w:val="28"/>
          <w:szCs w:val="28"/>
        </w:rPr>
        <w:t>является залогом</w:t>
      </w:r>
      <w:r w:rsidR="0037242D" w:rsidRPr="00AC68C5">
        <w:rPr>
          <w:rFonts w:ascii="Times New Roman" w:hAnsi="Times New Roman" w:cs="Times New Roman"/>
          <w:sz w:val="28"/>
          <w:szCs w:val="28"/>
        </w:rPr>
        <w:t xml:space="preserve"> их успешной реализации.</w:t>
      </w:r>
    </w:p>
    <w:p w:rsidR="00983BE9" w:rsidRPr="00AC68C5" w:rsidRDefault="00EC6515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lastRenderedPageBreak/>
        <w:t>Отмечу, что одним из вопросов</w:t>
      </w:r>
      <w:r w:rsidR="009E5B7B" w:rsidRPr="00AC68C5">
        <w:rPr>
          <w:rFonts w:ascii="Times New Roman" w:hAnsi="Times New Roman" w:cs="Times New Roman"/>
          <w:sz w:val="28"/>
          <w:szCs w:val="28"/>
        </w:rPr>
        <w:t>, который обсуждался</w:t>
      </w:r>
      <w:r w:rsidRPr="00AC68C5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9E5B7B" w:rsidRPr="00AC68C5">
        <w:rPr>
          <w:rFonts w:ascii="Times New Roman" w:hAnsi="Times New Roman" w:cs="Times New Roman"/>
          <w:sz w:val="28"/>
          <w:szCs w:val="28"/>
        </w:rPr>
        <w:t>,</w:t>
      </w:r>
      <w:r w:rsidRPr="00AC68C5">
        <w:rPr>
          <w:rFonts w:ascii="Times New Roman" w:hAnsi="Times New Roman" w:cs="Times New Roman"/>
          <w:sz w:val="28"/>
          <w:szCs w:val="28"/>
        </w:rPr>
        <w:t xml:space="preserve"> была структура муниципальных органов власти. Администрация округа выходила с предложением структурных изменений, </w:t>
      </w:r>
      <w:r w:rsidR="009E5B7B" w:rsidRPr="00AC68C5">
        <w:rPr>
          <w:rFonts w:ascii="Times New Roman" w:hAnsi="Times New Roman" w:cs="Times New Roman"/>
          <w:sz w:val="28"/>
          <w:szCs w:val="28"/>
        </w:rPr>
        <w:t xml:space="preserve">стоял </w:t>
      </w:r>
      <w:r w:rsidR="00443900">
        <w:rPr>
          <w:rFonts w:ascii="Times New Roman" w:hAnsi="Times New Roman" w:cs="Times New Roman"/>
          <w:sz w:val="28"/>
          <w:szCs w:val="28"/>
        </w:rPr>
        <w:t>вопрос реорганизации У</w:t>
      </w:r>
      <w:r w:rsidRPr="00AC68C5">
        <w:rPr>
          <w:rFonts w:ascii="Times New Roman" w:hAnsi="Times New Roman" w:cs="Times New Roman"/>
          <w:sz w:val="28"/>
          <w:szCs w:val="28"/>
        </w:rPr>
        <w:t>правления по физической культуре и спорту, а также службы по делам молодежи. После рассмотрения вопроса на комиссиях было принято решение</w:t>
      </w:r>
      <w:r w:rsidR="00983BE9" w:rsidRPr="00AC68C5">
        <w:rPr>
          <w:rFonts w:ascii="Times New Roman" w:hAnsi="Times New Roman" w:cs="Times New Roman"/>
          <w:sz w:val="28"/>
          <w:szCs w:val="28"/>
        </w:rPr>
        <w:t xml:space="preserve"> отложить изменения для дополнительной проработки. Считаю, что до муниципальных выборов 201</w:t>
      </w:r>
      <w:r w:rsidR="00D163BE">
        <w:rPr>
          <w:rFonts w:ascii="Times New Roman" w:hAnsi="Times New Roman" w:cs="Times New Roman"/>
          <w:sz w:val="28"/>
          <w:szCs w:val="28"/>
        </w:rPr>
        <w:t>5</w:t>
      </w:r>
      <w:r w:rsidR="00983BE9" w:rsidRPr="00AC68C5">
        <w:rPr>
          <w:rFonts w:ascii="Times New Roman" w:hAnsi="Times New Roman" w:cs="Times New Roman"/>
          <w:sz w:val="28"/>
          <w:szCs w:val="28"/>
        </w:rPr>
        <w:t xml:space="preserve"> года возвращаться к воп</w:t>
      </w:r>
      <w:r w:rsidR="00443900">
        <w:rPr>
          <w:rFonts w:ascii="Times New Roman" w:hAnsi="Times New Roman" w:cs="Times New Roman"/>
          <w:sz w:val="28"/>
          <w:szCs w:val="28"/>
        </w:rPr>
        <w:t>росу о структуре является нецелесообразным</w:t>
      </w:r>
      <w:r w:rsidR="00983BE9" w:rsidRPr="00AC68C5">
        <w:rPr>
          <w:rFonts w:ascii="Times New Roman" w:hAnsi="Times New Roman" w:cs="Times New Roman"/>
          <w:sz w:val="28"/>
          <w:szCs w:val="28"/>
        </w:rPr>
        <w:t>.</w:t>
      </w:r>
      <w:r w:rsidR="009E5B7B" w:rsidRPr="00AC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7B" w:rsidRPr="00AC68C5" w:rsidRDefault="009E5B7B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>Прошедший год стал значимым с точки зрения развития общественного сектора Озерского городского округа.</w:t>
      </w:r>
      <w:r w:rsidR="00DF48A9" w:rsidRPr="00AC68C5">
        <w:rPr>
          <w:rFonts w:ascii="Times New Roman" w:hAnsi="Times New Roman" w:cs="Times New Roman"/>
          <w:sz w:val="28"/>
          <w:szCs w:val="28"/>
        </w:rPr>
        <w:t xml:space="preserve"> Прежде всего, следует упомянуть, что в 2014 году  сменились составы Общественной палаты округа и Общественной молодежной палаты при Собрании депутатов. Общественную палату возглавила Вера Александровна Аксенова, Общественную молодежную палату </w:t>
      </w:r>
      <w:r w:rsidR="005F5F6C" w:rsidRPr="00AC68C5">
        <w:rPr>
          <w:rFonts w:ascii="Times New Roman" w:hAnsi="Times New Roman" w:cs="Times New Roman"/>
          <w:sz w:val="28"/>
          <w:szCs w:val="28"/>
        </w:rPr>
        <w:t xml:space="preserve">– </w:t>
      </w:r>
      <w:r w:rsidR="00DF48A9" w:rsidRPr="00AC68C5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DF48A9" w:rsidRPr="00AC68C5"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 w:rsidR="00DF48A9" w:rsidRPr="00AC6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8A9" w:rsidRPr="00AC68C5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DF48A9" w:rsidRPr="00AC68C5">
        <w:rPr>
          <w:rFonts w:ascii="Times New Roman" w:hAnsi="Times New Roman" w:cs="Times New Roman"/>
          <w:sz w:val="28"/>
          <w:szCs w:val="28"/>
        </w:rPr>
        <w:t>, что системообразующие организации общественной сф</w:t>
      </w:r>
      <w:r w:rsidR="00636FC3">
        <w:rPr>
          <w:rFonts w:ascii="Times New Roman" w:hAnsi="Times New Roman" w:cs="Times New Roman"/>
          <w:sz w:val="28"/>
          <w:szCs w:val="28"/>
        </w:rPr>
        <w:t>еры смогут выстроить эффективное</w:t>
      </w:r>
      <w:r w:rsidR="00DF48A9" w:rsidRPr="00AC68C5">
        <w:rPr>
          <w:rFonts w:ascii="Times New Roman" w:hAnsi="Times New Roman" w:cs="Times New Roman"/>
          <w:sz w:val="28"/>
          <w:szCs w:val="28"/>
        </w:rPr>
        <w:t xml:space="preserve"> взаимодействие с жителями муниципалитета, а также с органами власти, предл</w:t>
      </w:r>
      <w:r w:rsidR="00F23440">
        <w:rPr>
          <w:rFonts w:ascii="Times New Roman" w:hAnsi="Times New Roman" w:cs="Times New Roman"/>
          <w:sz w:val="28"/>
          <w:szCs w:val="28"/>
        </w:rPr>
        <w:t>ожат</w:t>
      </w:r>
      <w:r w:rsidR="00DF48A9" w:rsidRPr="00AC68C5">
        <w:rPr>
          <w:rFonts w:ascii="Times New Roman" w:hAnsi="Times New Roman" w:cs="Times New Roman"/>
          <w:sz w:val="28"/>
          <w:szCs w:val="28"/>
        </w:rPr>
        <w:t xml:space="preserve"> своевременные и важные для людей инициативы.</w:t>
      </w:r>
    </w:p>
    <w:p w:rsidR="00DF48A9" w:rsidRPr="00AC68C5" w:rsidRDefault="00DF48A9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В 2013 году стартовала работа Совета директоров при главе округа. Прошедший год стал для этой организации демонстрацией ее потенциала. </w:t>
      </w:r>
      <w:r w:rsidR="00B6501A" w:rsidRPr="00AC68C5">
        <w:rPr>
          <w:rFonts w:ascii="Times New Roman" w:hAnsi="Times New Roman" w:cs="Times New Roman"/>
          <w:sz w:val="28"/>
          <w:szCs w:val="28"/>
        </w:rPr>
        <w:t>По инициативе</w:t>
      </w: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44390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AC68C5">
        <w:rPr>
          <w:rFonts w:ascii="Times New Roman" w:hAnsi="Times New Roman" w:cs="Times New Roman"/>
          <w:sz w:val="28"/>
          <w:szCs w:val="28"/>
        </w:rPr>
        <w:t>в Озерске</w:t>
      </w:r>
      <w:r w:rsidR="00B6501A" w:rsidRPr="00AC68C5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AC68C5">
        <w:rPr>
          <w:rFonts w:ascii="Times New Roman" w:hAnsi="Times New Roman" w:cs="Times New Roman"/>
          <w:sz w:val="28"/>
          <w:szCs w:val="28"/>
        </w:rPr>
        <w:t xml:space="preserve"> п</w:t>
      </w:r>
      <w:r w:rsidR="00B6501A" w:rsidRPr="00AC68C5">
        <w:rPr>
          <w:rFonts w:ascii="Times New Roman" w:hAnsi="Times New Roman" w:cs="Times New Roman"/>
          <w:sz w:val="28"/>
          <w:szCs w:val="28"/>
        </w:rPr>
        <w:t xml:space="preserve">рошла Неделя рабочей профессии. В ее рамках состоялись выставка современного сварочного оборудования ведущих производителей Урала, Москвы и Санкт-Петербурга, профессиональный конкурс «Лучший сварщик Озерского городского округа», Форум руководителей промышленных предприятий «Резервы развития предприятий индустриального сектора экономики Озерского городского  округа», в котором приняла участие заместитель министра Минэкономразвития Челябинской области Ирина </w:t>
      </w:r>
      <w:proofErr w:type="spellStart"/>
      <w:r w:rsidR="00B6501A" w:rsidRPr="00AC68C5"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 w:rsidR="00B6501A" w:rsidRPr="00AC68C5">
        <w:rPr>
          <w:rFonts w:ascii="Times New Roman" w:hAnsi="Times New Roman" w:cs="Times New Roman"/>
          <w:sz w:val="28"/>
          <w:szCs w:val="28"/>
        </w:rPr>
        <w:t>. Весь комплекс мероприятий был призван повысить престиж рабочих профессий, столь востребованных сегодня в промышленном секторе. Считаю, что с этой задачей власть вместе с бизнесом справилась. Но она носит перманентный характер, а потому в этом году Неделя рабочей профессии состоится вновь.</w:t>
      </w:r>
    </w:p>
    <w:p w:rsidR="00157BCC" w:rsidRPr="00AC68C5" w:rsidRDefault="002C099D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Значимым событием для всего </w:t>
      </w:r>
      <w:r w:rsidR="008A1878" w:rsidRPr="00AC68C5">
        <w:rPr>
          <w:rFonts w:ascii="Times New Roman" w:hAnsi="Times New Roman" w:cs="Times New Roman"/>
          <w:sz w:val="28"/>
          <w:szCs w:val="28"/>
        </w:rPr>
        <w:t>Озерска</w:t>
      </w:r>
      <w:r w:rsidRPr="00AC68C5">
        <w:rPr>
          <w:rFonts w:ascii="Times New Roman" w:hAnsi="Times New Roman" w:cs="Times New Roman"/>
          <w:sz w:val="28"/>
          <w:szCs w:val="28"/>
        </w:rPr>
        <w:t xml:space="preserve"> стало открытие в январе 2014 Многофункционального центра представления государственных и муниципальных услуг. В настоящий момент общее количество услуг, предоставляемых на базе МБУ «МФЦ» составляет 73. Из них 23 – это услуги федеральных органов исполнительной власти, 26 – услуги органов местного самоуправления Челябинской области, 24 – государственные  услуги, переданные органами государственной власти Челябинской области для исполнения в органы местного самоуправления  и предоставляемые в МБУ «МФЦ». </w:t>
      </w:r>
      <w:r w:rsidR="00C16C28">
        <w:rPr>
          <w:rFonts w:ascii="Times New Roman" w:hAnsi="Times New Roman" w:cs="Times New Roman"/>
          <w:sz w:val="28"/>
          <w:szCs w:val="28"/>
        </w:rPr>
        <w:t>За год учреждением оказана</w:t>
      </w:r>
      <w:r w:rsidR="00157BCC" w:rsidRPr="00AC68C5">
        <w:rPr>
          <w:rFonts w:ascii="Times New Roman" w:hAnsi="Times New Roman" w:cs="Times New Roman"/>
          <w:sz w:val="28"/>
          <w:szCs w:val="28"/>
        </w:rPr>
        <w:t xml:space="preserve"> 7161 услуга. Несмотря на то, что филиалы в поселках </w:t>
      </w:r>
      <w:proofErr w:type="spellStart"/>
      <w:r w:rsidR="00157BCC" w:rsidRPr="00AC68C5">
        <w:rPr>
          <w:rFonts w:ascii="Times New Roman" w:hAnsi="Times New Roman" w:cs="Times New Roman"/>
          <w:sz w:val="28"/>
          <w:szCs w:val="28"/>
        </w:rPr>
        <w:t>Ново</w:t>
      </w:r>
      <w:r w:rsidR="00AC68C5">
        <w:rPr>
          <w:rFonts w:ascii="Times New Roman" w:hAnsi="Times New Roman" w:cs="Times New Roman"/>
          <w:sz w:val="28"/>
          <w:szCs w:val="28"/>
        </w:rPr>
        <w:t>горный</w:t>
      </w:r>
      <w:proofErr w:type="spellEnd"/>
      <w:r w:rsidR="00AC68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68C5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="00AC68C5">
        <w:rPr>
          <w:rFonts w:ascii="Times New Roman" w:hAnsi="Times New Roman" w:cs="Times New Roman"/>
          <w:sz w:val="28"/>
          <w:szCs w:val="28"/>
        </w:rPr>
        <w:t xml:space="preserve"> не открыты, </w:t>
      </w:r>
      <w:proofErr w:type="gramStart"/>
      <w:r w:rsidR="00AC68C5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157BCC" w:rsidRPr="00AC68C5">
        <w:rPr>
          <w:rFonts w:ascii="Times New Roman" w:hAnsi="Times New Roman" w:cs="Times New Roman"/>
          <w:sz w:val="28"/>
          <w:szCs w:val="28"/>
        </w:rPr>
        <w:t xml:space="preserve"> на еженедельной основе организована выездная работа специалистов</w:t>
      </w:r>
      <w:r w:rsidR="005F5F6C" w:rsidRPr="00AC68C5">
        <w:rPr>
          <w:rFonts w:ascii="Times New Roman" w:hAnsi="Times New Roman" w:cs="Times New Roman"/>
          <w:sz w:val="28"/>
          <w:szCs w:val="28"/>
        </w:rPr>
        <w:t xml:space="preserve">  «МФЦ». </w:t>
      </w:r>
      <w:r w:rsidR="005F5F6C" w:rsidRPr="00AC68C5">
        <w:rPr>
          <w:rFonts w:ascii="Times New Roman" w:hAnsi="Times New Roman" w:cs="Times New Roman"/>
          <w:sz w:val="28"/>
          <w:szCs w:val="28"/>
        </w:rPr>
        <w:lastRenderedPageBreak/>
        <w:t>Вместе</w:t>
      </w:r>
      <w:r w:rsidR="00443900">
        <w:rPr>
          <w:rFonts w:ascii="Times New Roman" w:hAnsi="Times New Roman" w:cs="Times New Roman"/>
          <w:sz w:val="28"/>
          <w:szCs w:val="28"/>
        </w:rPr>
        <w:t xml:space="preserve"> с тем</w:t>
      </w:r>
      <w:r w:rsidR="005F5F6C" w:rsidRPr="00AC68C5">
        <w:rPr>
          <w:rFonts w:ascii="Times New Roman" w:hAnsi="Times New Roman" w:cs="Times New Roman"/>
          <w:sz w:val="28"/>
          <w:szCs w:val="28"/>
        </w:rPr>
        <w:t>, следует полагать</w:t>
      </w:r>
      <w:r w:rsidR="00157BCC" w:rsidRPr="00AC68C5">
        <w:rPr>
          <w:rFonts w:ascii="Times New Roman" w:hAnsi="Times New Roman" w:cs="Times New Roman"/>
          <w:sz w:val="28"/>
          <w:szCs w:val="28"/>
        </w:rPr>
        <w:t xml:space="preserve">, что учреждение не </w:t>
      </w:r>
      <w:r w:rsidR="00157BCC" w:rsidRPr="007416D8">
        <w:rPr>
          <w:rFonts w:ascii="Times New Roman" w:hAnsi="Times New Roman" w:cs="Times New Roman"/>
          <w:sz w:val="28"/>
          <w:szCs w:val="28"/>
        </w:rPr>
        <w:t>загружено</w:t>
      </w:r>
      <w:r w:rsidR="005F5F6C" w:rsidRPr="007416D8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157BCC" w:rsidRPr="007416D8">
        <w:rPr>
          <w:rFonts w:ascii="Times New Roman" w:hAnsi="Times New Roman" w:cs="Times New Roman"/>
          <w:sz w:val="28"/>
          <w:szCs w:val="28"/>
        </w:rPr>
        <w:t xml:space="preserve"> полностью, а сам центр пока не стал системообразующей организацией в</w:t>
      </w:r>
      <w:r w:rsidR="00157BCC" w:rsidRPr="00AC68C5">
        <w:rPr>
          <w:rFonts w:ascii="Times New Roman" w:hAnsi="Times New Roman" w:cs="Times New Roman"/>
          <w:sz w:val="28"/>
          <w:szCs w:val="28"/>
        </w:rPr>
        <w:t xml:space="preserve"> части предоставления государственных и муниципальных услуг. Именно на это  должна быть направлена работа самого учреждения и администрации округа в 2015 году.</w:t>
      </w:r>
    </w:p>
    <w:p w:rsidR="00CB542A" w:rsidRPr="00AC68C5" w:rsidRDefault="00157BCC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8A1878" w:rsidRPr="00AC68C5">
        <w:rPr>
          <w:rFonts w:ascii="Times New Roman" w:hAnsi="Times New Roman" w:cs="Times New Roman"/>
          <w:sz w:val="28"/>
          <w:szCs w:val="28"/>
        </w:rPr>
        <w:t xml:space="preserve">2014 год стал для всей России </w:t>
      </w:r>
      <w:r w:rsidR="002E3467">
        <w:rPr>
          <w:rFonts w:ascii="Times New Roman" w:hAnsi="Times New Roman" w:cs="Times New Roman"/>
          <w:sz w:val="28"/>
          <w:szCs w:val="28"/>
        </w:rPr>
        <w:t>Г</w:t>
      </w:r>
      <w:r w:rsidR="008A1878" w:rsidRPr="00AC68C5">
        <w:rPr>
          <w:rFonts w:ascii="Times New Roman" w:hAnsi="Times New Roman" w:cs="Times New Roman"/>
          <w:sz w:val="28"/>
          <w:szCs w:val="28"/>
        </w:rPr>
        <w:t>одом культуры. Озерск не остался в стороне, став местом проведения значимых м</w:t>
      </w:r>
      <w:r w:rsidR="009448BA" w:rsidRPr="00AC68C5">
        <w:rPr>
          <w:rFonts w:ascii="Times New Roman" w:hAnsi="Times New Roman" w:cs="Times New Roman"/>
          <w:sz w:val="28"/>
          <w:szCs w:val="28"/>
        </w:rPr>
        <w:t>ероприятий и культурных событий, активное участие в которых принимали не только коллективы окружных учреждений, но и деятели культуры всероссий</w:t>
      </w:r>
      <w:r w:rsidR="00BF6604">
        <w:rPr>
          <w:rFonts w:ascii="Times New Roman" w:hAnsi="Times New Roman" w:cs="Times New Roman"/>
          <w:sz w:val="28"/>
          <w:szCs w:val="28"/>
        </w:rPr>
        <w:t>ского и мирового масштаба. И не</w:t>
      </w:r>
      <w:r w:rsidR="009448BA" w:rsidRPr="00AC68C5">
        <w:rPr>
          <w:rFonts w:ascii="Times New Roman" w:hAnsi="Times New Roman" w:cs="Times New Roman"/>
          <w:sz w:val="28"/>
          <w:szCs w:val="28"/>
        </w:rPr>
        <w:t>случайно, что в декабре 2014 года именно наш город стал местом проведения первого Форума</w:t>
      </w:r>
      <w:r w:rsidR="00CB542A" w:rsidRPr="00AC68C5">
        <w:rPr>
          <w:rFonts w:ascii="Times New Roman" w:hAnsi="Times New Roman" w:cs="Times New Roman"/>
          <w:sz w:val="28"/>
          <w:szCs w:val="28"/>
        </w:rPr>
        <w:t xml:space="preserve"> «Культура ЗАТО – перспективы развития»</w:t>
      </w:r>
      <w:r w:rsidR="009448BA" w:rsidRPr="00AC68C5">
        <w:rPr>
          <w:rFonts w:ascii="Times New Roman" w:hAnsi="Times New Roman" w:cs="Times New Roman"/>
          <w:sz w:val="28"/>
          <w:szCs w:val="28"/>
        </w:rPr>
        <w:t>. Прошедший год прошел также под знаком работы вновь созданного учреждения «Культурно-досуговый центр», процесс создания которого депутатский корпус держал в сфере повышенного внимания. Сейчас можно сказать, что реорганизацию сферы культуры можно считать успешной, выполнены основные задачи, главной из кото</w:t>
      </w:r>
      <w:r w:rsidR="00443900">
        <w:rPr>
          <w:rFonts w:ascii="Times New Roman" w:hAnsi="Times New Roman" w:cs="Times New Roman"/>
          <w:sz w:val="28"/>
          <w:szCs w:val="28"/>
        </w:rPr>
        <w:t>рых следует считать реализацию У</w:t>
      </w:r>
      <w:r w:rsidR="009448BA" w:rsidRPr="00AC68C5">
        <w:rPr>
          <w:rFonts w:ascii="Times New Roman" w:hAnsi="Times New Roman" w:cs="Times New Roman"/>
          <w:sz w:val="28"/>
          <w:szCs w:val="28"/>
        </w:rPr>
        <w:t>казов Президента по</w:t>
      </w:r>
      <w:r w:rsidR="00D01AF6" w:rsidRPr="00AC68C5"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="009448BA" w:rsidRPr="00AC68C5">
        <w:rPr>
          <w:rFonts w:ascii="Times New Roman" w:hAnsi="Times New Roman" w:cs="Times New Roman"/>
          <w:sz w:val="28"/>
          <w:szCs w:val="28"/>
        </w:rPr>
        <w:t xml:space="preserve"> эффективности социальной сферы</w:t>
      </w:r>
      <w:r w:rsidR="00CB542A" w:rsidRPr="00AC68C5">
        <w:rPr>
          <w:rFonts w:ascii="Times New Roman" w:hAnsi="Times New Roman" w:cs="Times New Roman"/>
          <w:sz w:val="28"/>
          <w:szCs w:val="28"/>
        </w:rPr>
        <w:t>.</w:t>
      </w:r>
    </w:p>
    <w:p w:rsidR="005105B5" w:rsidRPr="000C5B73" w:rsidRDefault="009448BA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="00CB542A" w:rsidRPr="00AC68C5">
        <w:rPr>
          <w:rFonts w:ascii="Times New Roman" w:hAnsi="Times New Roman" w:cs="Times New Roman"/>
          <w:sz w:val="28"/>
          <w:szCs w:val="28"/>
        </w:rPr>
        <w:t>Всем хорошо известно, что 2014 года стал непростым для России в геополитическом плане. Произошло обострение ситуации на Украине, и прежде всего, на юго-востоке страны, где фактически началась гражданская война. В нашу страну хлынул поток беженцев, и Южный Урал стал одним из основных регионов, принявших у себя жителей</w:t>
      </w:r>
      <w:r w:rsidR="005105B5" w:rsidRPr="00AC6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B5" w:rsidRPr="00AC68C5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="005105B5" w:rsidRPr="00AC68C5">
        <w:rPr>
          <w:rFonts w:ascii="Times New Roman" w:hAnsi="Times New Roman" w:cs="Times New Roman"/>
          <w:sz w:val="28"/>
          <w:szCs w:val="28"/>
        </w:rPr>
        <w:t>. Озерский городско</w:t>
      </w:r>
      <w:r w:rsidR="00D85A56" w:rsidRPr="00AC68C5">
        <w:rPr>
          <w:rFonts w:ascii="Times New Roman" w:hAnsi="Times New Roman" w:cs="Times New Roman"/>
          <w:sz w:val="28"/>
          <w:szCs w:val="28"/>
        </w:rPr>
        <w:t>й</w:t>
      </w:r>
      <w:r w:rsidR="00AC68C5">
        <w:rPr>
          <w:rFonts w:ascii="Times New Roman" w:hAnsi="Times New Roman" w:cs="Times New Roman"/>
          <w:sz w:val="28"/>
          <w:szCs w:val="28"/>
        </w:rPr>
        <w:t xml:space="preserve"> округ, как закрытое административно-</w:t>
      </w:r>
      <w:r w:rsidR="005105B5" w:rsidRPr="00AC68C5">
        <w:rPr>
          <w:rFonts w:ascii="Times New Roman" w:hAnsi="Times New Roman" w:cs="Times New Roman"/>
          <w:sz w:val="28"/>
          <w:szCs w:val="28"/>
        </w:rPr>
        <w:t>т</w:t>
      </w:r>
      <w:r w:rsidR="00443900">
        <w:rPr>
          <w:rFonts w:ascii="Times New Roman" w:hAnsi="Times New Roman" w:cs="Times New Roman"/>
          <w:sz w:val="28"/>
          <w:szCs w:val="28"/>
        </w:rPr>
        <w:t>ерриториальное образование, был</w:t>
      </w:r>
      <w:r w:rsidR="005105B5" w:rsidRPr="00AC68C5">
        <w:rPr>
          <w:rFonts w:ascii="Times New Roman" w:hAnsi="Times New Roman" w:cs="Times New Roman"/>
          <w:sz w:val="28"/>
          <w:szCs w:val="28"/>
        </w:rPr>
        <w:t xml:space="preserve"> менее вовлеч</w:t>
      </w:r>
      <w:r w:rsidR="00443900">
        <w:rPr>
          <w:rFonts w:ascii="Times New Roman" w:hAnsi="Times New Roman" w:cs="Times New Roman"/>
          <w:sz w:val="28"/>
          <w:szCs w:val="28"/>
        </w:rPr>
        <w:t>ен</w:t>
      </w:r>
      <w:r w:rsidR="009C1B7C">
        <w:rPr>
          <w:rFonts w:ascii="Times New Roman" w:hAnsi="Times New Roman" w:cs="Times New Roman"/>
          <w:sz w:val="28"/>
          <w:szCs w:val="28"/>
        </w:rPr>
        <w:t xml:space="preserve"> в этот процесс, но мы </w:t>
      </w:r>
      <w:r w:rsidR="005105B5" w:rsidRPr="00AC68C5">
        <w:rPr>
          <w:rFonts w:ascii="Times New Roman" w:hAnsi="Times New Roman" w:cs="Times New Roman"/>
          <w:sz w:val="28"/>
          <w:szCs w:val="28"/>
        </w:rPr>
        <w:t xml:space="preserve">оказали содействие двум семьям, которые были временно размещены на территории санатория «Дальняя дача». </w:t>
      </w:r>
      <w:r w:rsidR="000C5B73">
        <w:rPr>
          <w:rFonts w:ascii="Times New Roman" w:hAnsi="Times New Roman" w:cs="Times New Roman"/>
          <w:sz w:val="28"/>
          <w:szCs w:val="28"/>
        </w:rPr>
        <w:t>Кроме того, жители округа через Комплексный центр социального обслуживания населения и местное отделение ВПП «Единая Россия» направили гуманитарную помощь пострадавшим жителям Юго-Востока Украины.</w:t>
      </w:r>
    </w:p>
    <w:p w:rsidR="003455BA" w:rsidRPr="00AC68C5" w:rsidRDefault="005105B5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t xml:space="preserve">Во многом сложная ситуация в мире, а также необходимость усиления охраны атомно-опасного объекта, </w:t>
      </w:r>
      <w:r w:rsidR="007416D8">
        <w:rPr>
          <w:rFonts w:ascii="Times New Roman" w:hAnsi="Times New Roman" w:cs="Times New Roman"/>
          <w:sz w:val="28"/>
          <w:szCs w:val="28"/>
        </w:rPr>
        <w:t>каким</w:t>
      </w:r>
      <w:r w:rsidRPr="00AC68C5">
        <w:rPr>
          <w:rFonts w:ascii="Times New Roman" w:hAnsi="Times New Roman" w:cs="Times New Roman"/>
          <w:sz w:val="28"/>
          <w:szCs w:val="28"/>
        </w:rPr>
        <w:t xml:space="preserve"> является ФГУП «ПО «Маяк»</w:t>
      </w:r>
      <w:r w:rsidR="00CB542A" w:rsidRPr="00AC68C5">
        <w:rPr>
          <w:rFonts w:ascii="Times New Roman" w:hAnsi="Times New Roman" w:cs="Times New Roman"/>
          <w:sz w:val="28"/>
          <w:szCs w:val="28"/>
        </w:rPr>
        <w:t xml:space="preserve"> </w:t>
      </w:r>
      <w:r w:rsidRPr="00AC68C5">
        <w:rPr>
          <w:rFonts w:ascii="Times New Roman" w:hAnsi="Times New Roman" w:cs="Times New Roman"/>
          <w:sz w:val="28"/>
          <w:szCs w:val="28"/>
        </w:rPr>
        <w:t>стали причиной проведения на территории Озерского городского округа учений «Атом-2014». Пожалуй, впервые на самом высоком уровне бы</w:t>
      </w:r>
      <w:r w:rsidR="00892054" w:rsidRPr="00AC68C5">
        <w:rPr>
          <w:rFonts w:ascii="Times New Roman" w:hAnsi="Times New Roman" w:cs="Times New Roman"/>
          <w:sz w:val="28"/>
          <w:szCs w:val="28"/>
        </w:rPr>
        <w:t xml:space="preserve">ли отработаны действия </w:t>
      </w:r>
      <w:r w:rsidR="007416D8" w:rsidRPr="00AC68C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92054" w:rsidRPr="00AC68C5">
        <w:rPr>
          <w:rFonts w:ascii="Times New Roman" w:hAnsi="Times New Roman" w:cs="Times New Roman"/>
          <w:sz w:val="28"/>
          <w:szCs w:val="28"/>
        </w:rPr>
        <w:t>без исключения структур и организаций в случае проникновения на территорию режимного объекта террористических групп. Всего в учениях при</w:t>
      </w:r>
      <w:r w:rsidR="003455BA" w:rsidRPr="00AC68C5">
        <w:rPr>
          <w:rFonts w:ascii="Times New Roman" w:hAnsi="Times New Roman" w:cs="Times New Roman"/>
          <w:sz w:val="28"/>
          <w:szCs w:val="28"/>
        </w:rPr>
        <w:t>няло участие 890 человек, мероприятия</w:t>
      </w:r>
      <w:r w:rsidR="00892054" w:rsidRPr="00AC68C5">
        <w:rPr>
          <w:rFonts w:ascii="Times New Roman" w:hAnsi="Times New Roman" w:cs="Times New Roman"/>
          <w:sz w:val="28"/>
          <w:szCs w:val="28"/>
        </w:rPr>
        <w:t xml:space="preserve"> проводились под руководством антитеррористической комиссии области и Национального антитеррористического комитета. </w:t>
      </w:r>
      <w:r w:rsidR="003455BA" w:rsidRPr="00AC68C5">
        <w:rPr>
          <w:rFonts w:ascii="Times New Roman" w:hAnsi="Times New Roman" w:cs="Times New Roman"/>
          <w:sz w:val="28"/>
          <w:szCs w:val="28"/>
        </w:rPr>
        <w:t>Органы местного самоуправления округа принимали активное участие в ходе учений. Так, впервые были отработаны действия антитеррористической комиссии и оперативного штаба при всех трех уровнях антитеррористической угрозы («синий», «желтый» и «красный»).</w:t>
      </w:r>
    </w:p>
    <w:p w:rsidR="005F5F6C" w:rsidRPr="00AC68C5" w:rsidRDefault="005F5F6C" w:rsidP="00AC68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C5">
        <w:rPr>
          <w:rFonts w:ascii="Times New Roman" w:hAnsi="Times New Roman" w:cs="Times New Roman"/>
          <w:sz w:val="28"/>
          <w:szCs w:val="28"/>
        </w:rPr>
        <w:lastRenderedPageBreak/>
        <w:t xml:space="preserve">Из других значимых событий нельзя не упомянуть, что 60-летний юбилей отметили поселок </w:t>
      </w:r>
      <w:proofErr w:type="spellStart"/>
      <w:r w:rsidRPr="00AC68C5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AC68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68C5">
        <w:rPr>
          <w:rFonts w:ascii="Times New Roman" w:hAnsi="Times New Roman" w:cs="Times New Roman"/>
          <w:sz w:val="28"/>
          <w:szCs w:val="28"/>
        </w:rPr>
        <w:t>Аргаяшская</w:t>
      </w:r>
      <w:proofErr w:type="spellEnd"/>
      <w:r w:rsidRPr="00AC68C5">
        <w:rPr>
          <w:rFonts w:ascii="Times New Roman" w:hAnsi="Times New Roman" w:cs="Times New Roman"/>
          <w:sz w:val="28"/>
          <w:szCs w:val="28"/>
        </w:rPr>
        <w:t xml:space="preserve"> ТЭЦ. 7 июля 1954 года вступила в строй теплоэлектроцентраль, построенная для обеспечения энергетических нужд комбината. В этом же месяце постановлением Челябинского облисполкома населенный пункт ТЭЦ получил название «рабочий поселок </w:t>
      </w:r>
      <w:proofErr w:type="spellStart"/>
      <w:r w:rsidRPr="00AC68C5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AC68C5">
        <w:rPr>
          <w:rFonts w:ascii="Times New Roman" w:hAnsi="Times New Roman" w:cs="Times New Roman"/>
          <w:sz w:val="28"/>
          <w:szCs w:val="28"/>
        </w:rPr>
        <w:t xml:space="preserve">». В административном подчинении Озерскому городскому округу </w:t>
      </w:r>
      <w:proofErr w:type="spellStart"/>
      <w:r w:rsidRPr="00AC68C5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AC68C5">
        <w:rPr>
          <w:rFonts w:ascii="Times New Roman" w:hAnsi="Times New Roman" w:cs="Times New Roman"/>
          <w:sz w:val="28"/>
          <w:szCs w:val="28"/>
        </w:rPr>
        <w:t xml:space="preserve"> находится с 1994 года.</w:t>
      </w:r>
    </w:p>
    <w:p w:rsidR="003455BA" w:rsidRDefault="003455BA" w:rsidP="000A6B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5BA" w:rsidRDefault="0034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62C4" w:rsidRDefault="003455BA" w:rsidP="009C1B7C">
      <w:pPr>
        <w:pStyle w:val="2"/>
        <w:jc w:val="center"/>
      </w:pPr>
      <w:r>
        <w:lastRenderedPageBreak/>
        <w:t>Краткие итоги социально-экономического развития округа в 2014 году</w:t>
      </w:r>
    </w:p>
    <w:p w:rsidR="009C1B7C" w:rsidRPr="009C1B7C" w:rsidRDefault="009C1B7C" w:rsidP="009C1B7C"/>
    <w:p w:rsidR="00857DBB" w:rsidRPr="0060156C" w:rsidRDefault="00221774" w:rsidP="006E4E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6C">
        <w:rPr>
          <w:rFonts w:ascii="Times New Roman" w:hAnsi="Times New Roman" w:cs="Times New Roman"/>
          <w:sz w:val="28"/>
          <w:szCs w:val="28"/>
        </w:rPr>
        <w:t>В 2014 году Озерскому городскому округу не удалось приблизит</w:t>
      </w:r>
      <w:r w:rsidR="007416D8">
        <w:rPr>
          <w:rFonts w:ascii="Times New Roman" w:hAnsi="Times New Roman" w:cs="Times New Roman"/>
          <w:sz w:val="28"/>
          <w:szCs w:val="28"/>
        </w:rPr>
        <w:t>ь</w:t>
      </w:r>
      <w:r w:rsidRPr="0060156C">
        <w:rPr>
          <w:rFonts w:ascii="Times New Roman" w:hAnsi="Times New Roman" w:cs="Times New Roman"/>
          <w:sz w:val="28"/>
          <w:szCs w:val="28"/>
        </w:rPr>
        <w:t xml:space="preserve">ся к результату 2013 года в части рождаемости, когда впервые с 1991 появилось более 1000 новорожденных. В прошедшем году появилось 947 новорожденных. Количество умерших составило </w:t>
      </w:r>
      <w:r w:rsidR="00857DBB" w:rsidRPr="0060156C">
        <w:rPr>
          <w:rFonts w:ascii="Times New Roman" w:hAnsi="Times New Roman" w:cs="Times New Roman"/>
          <w:sz w:val="28"/>
          <w:szCs w:val="28"/>
        </w:rPr>
        <w:t>1245 человек</w:t>
      </w:r>
      <w:r w:rsidR="0043052F" w:rsidRPr="0060156C">
        <w:rPr>
          <w:rFonts w:ascii="Times New Roman" w:hAnsi="Times New Roman" w:cs="Times New Roman"/>
          <w:sz w:val="28"/>
          <w:szCs w:val="28"/>
        </w:rPr>
        <w:t>.</w:t>
      </w:r>
      <w:r w:rsidR="006E4EC2">
        <w:rPr>
          <w:rFonts w:ascii="Times New Roman" w:hAnsi="Times New Roman" w:cs="Times New Roman"/>
          <w:sz w:val="28"/>
          <w:szCs w:val="28"/>
        </w:rPr>
        <w:t xml:space="preserve"> </w:t>
      </w:r>
      <w:r w:rsidR="006E4EC2" w:rsidRPr="006E4EC2">
        <w:rPr>
          <w:rFonts w:ascii="Times New Roman" w:hAnsi="Times New Roman" w:cs="Times New Roman"/>
          <w:sz w:val="28"/>
          <w:szCs w:val="28"/>
        </w:rPr>
        <w:t>Численн</w:t>
      </w:r>
      <w:r w:rsidR="006E4EC2">
        <w:rPr>
          <w:rFonts w:ascii="Times New Roman" w:hAnsi="Times New Roman" w:cs="Times New Roman"/>
          <w:sz w:val="28"/>
          <w:szCs w:val="28"/>
        </w:rPr>
        <w:t xml:space="preserve">ость населения на 01.01.2015 составила </w:t>
      </w:r>
      <w:r w:rsidR="006E4EC2" w:rsidRPr="006E4EC2">
        <w:rPr>
          <w:rFonts w:ascii="Times New Roman" w:hAnsi="Times New Roman" w:cs="Times New Roman"/>
          <w:sz w:val="28"/>
          <w:szCs w:val="28"/>
        </w:rPr>
        <w:t>90 575 че</w:t>
      </w:r>
      <w:r w:rsidR="006E4EC2">
        <w:rPr>
          <w:rFonts w:ascii="Times New Roman" w:hAnsi="Times New Roman" w:cs="Times New Roman"/>
          <w:sz w:val="28"/>
          <w:szCs w:val="28"/>
        </w:rPr>
        <w:t xml:space="preserve">ловек  (-701 человека к прошлому году), в том числе в </w:t>
      </w:r>
      <w:r w:rsidR="006E4EC2" w:rsidRPr="006E4EC2">
        <w:rPr>
          <w:rFonts w:ascii="Times New Roman" w:hAnsi="Times New Roman" w:cs="Times New Roman"/>
          <w:sz w:val="28"/>
          <w:szCs w:val="28"/>
        </w:rPr>
        <w:t>Озерск</w:t>
      </w:r>
      <w:r w:rsidR="006E4EC2">
        <w:rPr>
          <w:rFonts w:ascii="Times New Roman" w:hAnsi="Times New Roman" w:cs="Times New Roman"/>
          <w:sz w:val="28"/>
          <w:szCs w:val="28"/>
        </w:rPr>
        <w:t>е</w:t>
      </w:r>
      <w:r w:rsidR="006E4EC2" w:rsidRPr="006E4EC2">
        <w:rPr>
          <w:rFonts w:ascii="Times New Roman" w:hAnsi="Times New Roman" w:cs="Times New Roman"/>
          <w:sz w:val="28"/>
          <w:szCs w:val="28"/>
        </w:rPr>
        <w:t xml:space="preserve"> – 80</w:t>
      </w:r>
      <w:r w:rsidR="006E4EC2">
        <w:rPr>
          <w:rFonts w:ascii="Times New Roman" w:hAnsi="Times New Roman" w:cs="Times New Roman"/>
          <w:sz w:val="28"/>
          <w:szCs w:val="28"/>
        </w:rPr>
        <w:t> </w:t>
      </w:r>
      <w:r w:rsidR="006E4EC2" w:rsidRPr="006E4EC2">
        <w:rPr>
          <w:rFonts w:ascii="Times New Roman" w:hAnsi="Times New Roman" w:cs="Times New Roman"/>
          <w:sz w:val="28"/>
          <w:szCs w:val="28"/>
        </w:rPr>
        <w:t>024</w:t>
      </w:r>
      <w:r w:rsidR="006E4EC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832FF" w:rsidRPr="009C1B7C" w:rsidRDefault="00857DBB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7D">
        <w:rPr>
          <w:rFonts w:ascii="Times New Roman" w:hAnsi="Times New Roman" w:cs="Times New Roman"/>
          <w:sz w:val="28"/>
          <w:szCs w:val="28"/>
        </w:rPr>
        <w:t>Если в предыдущие годы многолетняя естественная убыль населения частично компенсировалась положительным миграционным приростом, то, начиная   с  2008 года, сальдо миграции уже было отрицательным и к концу 2014 года достигло рекордного результа</w:t>
      </w:r>
      <w:r w:rsidR="00A44546">
        <w:rPr>
          <w:rFonts w:ascii="Times New Roman" w:hAnsi="Times New Roman" w:cs="Times New Roman"/>
          <w:sz w:val="28"/>
          <w:szCs w:val="28"/>
        </w:rPr>
        <w:t>та (- 488 человек</w:t>
      </w:r>
      <w:r w:rsidR="006E4EC2">
        <w:rPr>
          <w:rFonts w:ascii="Times New Roman" w:hAnsi="Times New Roman" w:cs="Times New Roman"/>
          <w:sz w:val="28"/>
          <w:szCs w:val="28"/>
        </w:rPr>
        <w:t xml:space="preserve">). За </w:t>
      </w:r>
      <w:r w:rsidRPr="0023607D">
        <w:rPr>
          <w:rFonts w:ascii="Times New Roman" w:hAnsi="Times New Roman" w:cs="Times New Roman"/>
          <w:sz w:val="28"/>
          <w:szCs w:val="28"/>
        </w:rPr>
        <w:t>2014 год из города в</w:t>
      </w:r>
      <w:r w:rsidR="001D73CA" w:rsidRPr="0023607D">
        <w:rPr>
          <w:rFonts w:ascii="Times New Roman" w:hAnsi="Times New Roman" w:cs="Times New Roman"/>
          <w:sz w:val="28"/>
          <w:szCs w:val="28"/>
        </w:rPr>
        <w:t xml:space="preserve">ыехало </w:t>
      </w:r>
      <w:r w:rsidR="006E4EC2" w:rsidRPr="006E4EC2">
        <w:rPr>
          <w:rFonts w:ascii="Times New Roman" w:hAnsi="Times New Roman" w:cs="Times New Roman"/>
          <w:sz w:val="28"/>
          <w:szCs w:val="28"/>
        </w:rPr>
        <w:t xml:space="preserve">2170 </w:t>
      </w:r>
      <w:r w:rsidR="006E4EC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607D">
        <w:rPr>
          <w:rFonts w:ascii="Times New Roman" w:hAnsi="Times New Roman" w:cs="Times New Roman"/>
          <w:sz w:val="28"/>
          <w:szCs w:val="28"/>
        </w:rPr>
        <w:t xml:space="preserve">приехало на постоянное место жительства </w:t>
      </w:r>
      <w:r w:rsidR="008D7B98" w:rsidRPr="008D7B98">
        <w:rPr>
          <w:rFonts w:ascii="Times New Roman" w:hAnsi="Times New Roman" w:cs="Times New Roman"/>
          <w:sz w:val="28"/>
          <w:szCs w:val="28"/>
        </w:rPr>
        <w:t>1682</w:t>
      </w:r>
      <w:r w:rsidR="006E4E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7B98">
        <w:rPr>
          <w:rFonts w:ascii="Times New Roman" w:hAnsi="Times New Roman" w:cs="Times New Roman"/>
          <w:sz w:val="28"/>
          <w:szCs w:val="28"/>
        </w:rPr>
        <w:t>а</w:t>
      </w:r>
      <w:r w:rsidRPr="0023607D">
        <w:rPr>
          <w:rFonts w:ascii="Times New Roman" w:hAnsi="Times New Roman" w:cs="Times New Roman"/>
          <w:sz w:val="28"/>
          <w:szCs w:val="28"/>
        </w:rPr>
        <w:t>.</w:t>
      </w:r>
    </w:p>
    <w:p w:rsidR="004832FF" w:rsidRPr="009C1B7C" w:rsidRDefault="004832FF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 состоянию на 01.01.2015 на территории Озерского городского округа действует 2298  организаций  (юридических лица) различных форм собственности.  С начала</w:t>
      </w:r>
      <w:r w:rsidR="0043052F" w:rsidRPr="009C1B7C">
        <w:rPr>
          <w:rFonts w:ascii="Times New Roman" w:hAnsi="Times New Roman" w:cs="Times New Roman"/>
          <w:sz w:val="28"/>
          <w:szCs w:val="28"/>
        </w:rPr>
        <w:t xml:space="preserve"> года зарегистрировано 161 новая организация</w:t>
      </w:r>
      <w:r w:rsidR="00A44546">
        <w:rPr>
          <w:rFonts w:ascii="Times New Roman" w:hAnsi="Times New Roman" w:cs="Times New Roman"/>
          <w:sz w:val="28"/>
          <w:szCs w:val="28"/>
        </w:rPr>
        <w:t xml:space="preserve">,  ликвидировано 172 </w:t>
      </w:r>
      <w:r w:rsidRPr="009C1B7C">
        <w:rPr>
          <w:rFonts w:ascii="Times New Roman" w:hAnsi="Times New Roman" w:cs="Times New Roman"/>
          <w:sz w:val="28"/>
          <w:szCs w:val="28"/>
        </w:rPr>
        <w:t>организации. Количество индивидуальных предпринимателей, подтвердивших свою деятельность в налоговой инспекции на 01.01.2015, составило 2081 человек.</w:t>
      </w:r>
    </w:p>
    <w:p w:rsidR="004832FF" w:rsidRPr="009C1B7C" w:rsidRDefault="004832FF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 За 12 месяцев 2014 года объем отгруженных товаров собственного производства, выполненных работ и услуг собственными силами в крупных и средних организациях  округа  увеличился по сравнению с прошлым годо</w:t>
      </w:r>
      <w:r w:rsidR="00443900">
        <w:rPr>
          <w:rFonts w:ascii="Times New Roman" w:hAnsi="Times New Roman" w:cs="Times New Roman"/>
          <w:sz w:val="28"/>
          <w:szCs w:val="28"/>
        </w:rPr>
        <w:t xml:space="preserve">м на 13,5% и составил 26 млрд. </w:t>
      </w:r>
      <w:r w:rsidRPr="009C1B7C">
        <w:rPr>
          <w:rFonts w:ascii="Times New Roman" w:hAnsi="Times New Roman" w:cs="Times New Roman"/>
          <w:sz w:val="28"/>
          <w:szCs w:val="28"/>
        </w:rPr>
        <w:t xml:space="preserve">79 млн. рублей. Доля ФГУП ПО «Маяк» в общем объеме промышленной продукции предприятий округа достигла 87,3%. </w:t>
      </w:r>
    </w:p>
    <w:p w:rsidR="004832FF" w:rsidRPr="009C1B7C" w:rsidRDefault="004832FF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 связи с непростой экономической ситуацией большое значение приобретает поддержка малого и среднего предпринимательства на территории Озерского городского округа. В 2014 году поддержка малого и среднего предпринимательства велась</w:t>
      </w:r>
      <w:r w:rsidR="0043052F" w:rsidRPr="009C1B7C">
        <w:rPr>
          <w:rFonts w:ascii="Times New Roman" w:hAnsi="Times New Roman" w:cs="Times New Roman"/>
          <w:sz w:val="28"/>
          <w:szCs w:val="28"/>
        </w:rPr>
        <w:t xml:space="preserve"> в</w:t>
      </w:r>
      <w:r w:rsidRPr="009C1B7C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и муниципальной программой «Поддержка и развитие малого и среднего предпринимательства в Озерском городском округе</w:t>
      </w:r>
      <w:r w:rsidR="002E3467">
        <w:rPr>
          <w:rFonts w:ascii="Times New Roman" w:hAnsi="Times New Roman" w:cs="Times New Roman"/>
          <w:sz w:val="28"/>
          <w:szCs w:val="28"/>
        </w:rPr>
        <w:t>»</w:t>
      </w:r>
      <w:r w:rsidRPr="009C1B7C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годов. Для содействия развитию малого и среднего предпринимательства из средств областного и федерального бюджетов Озерскому городскому округу была предоставлена субсидия  в размере 3600,0 тыс. руб., что в 2,1 раза больше суммы, выделенной в 2013 году.</w:t>
      </w:r>
    </w:p>
    <w:p w:rsidR="004C273B" w:rsidRPr="009C1B7C" w:rsidRDefault="004C273B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Особое значение </w:t>
      </w:r>
      <w:r w:rsidR="0043052F" w:rsidRPr="009C1B7C">
        <w:rPr>
          <w:rFonts w:ascii="Times New Roman" w:hAnsi="Times New Roman" w:cs="Times New Roman"/>
          <w:sz w:val="28"/>
          <w:szCs w:val="28"/>
        </w:rPr>
        <w:t>имеет</w:t>
      </w:r>
      <w:r w:rsidRPr="009C1B7C">
        <w:rPr>
          <w:rFonts w:ascii="Times New Roman" w:hAnsi="Times New Roman" w:cs="Times New Roman"/>
          <w:sz w:val="28"/>
          <w:szCs w:val="28"/>
        </w:rPr>
        <w:t xml:space="preserve"> также информационно-аналитическая работа с предпринимательским сообществом. В прошедшем году администрацией округа организованы четыре тематических семинара, а также 68 консультаций субъектов малого и среднего предпринимательства по </w:t>
      </w:r>
      <w:r w:rsidRPr="009C1B7C">
        <w:rPr>
          <w:rFonts w:ascii="Times New Roman" w:hAnsi="Times New Roman" w:cs="Times New Roman"/>
          <w:sz w:val="28"/>
          <w:szCs w:val="28"/>
        </w:rPr>
        <w:lastRenderedPageBreak/>
        <w:t>вопросам, связанным с развитием бизнеса и оказанием финансовой поддержки.</w:t>
      </w:r>
    </w:p>
    <w:p w:rsidR="004C273B" w:rsidRPr="009C1B7C" w:rsidRDefault="004C273B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Одним из ключевых индикаторов эффективности работы органов местного самоуправления в экономической сфере является уровень безработицы. По состоянию на 01.01.2015 он был равен 1,7</w:t>
      </w:r>
      <w:r w:rsidR="00636FC3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>%, снижение  к началу отчетного года на 0,4 подпункта.  Количество безработных уменьшилось на 17,4%, и достигло 683 человек, из них 23,0</w:t>
      </w:r>
      <w:r w:rsidR="0043052F" w:rsidRPr="009C1B7C">
        <w:rPr>
          <w:rFonts w:ascii="Times New Roman" w:hAnsi="Times New Roman" w:cs="Times New Roman"/>
          <w:sz w:val="28"/>
          <w:szCs w:val="28"/>
        </w:rPr>
        <w:t xml:space="preserve">% - </w:t>
      </w:r>
      <w:r w:rsidRPr="009C1B7C">
        <w:rPr>
          <w:rFonts w:ascii="Times New Roman" w:hAnsi="Times New Roman" w:cs="Times New Roman"/>
          <w:sz w:val="28"/>
          <w:szCs w:val="28"/>
        </w:rPr>
        <w:t xml:space="preserve">молодежь в возрасте 16-29 лет, </w:t>
      </w:r>
      <w:r w:rsidR="0043052F" w:rsidRPr="009C1B7C">
        <w:rPr>
          <w:rFonts w:ascii="Times New Roman" w:hAnsi="Times New Roman" w:cs="Times New Roman"/>
          <w:sz w:val="28"/>
          <w:szCs w:val="28"/>
        </w:rPr>
        <w:t>65,0% -</w:t>
      </w:r>
      <w:r w:rsidRPr="009C1B7C">
        <w:rPr>
          <w:rFonts w:ascii="Times New Roman" w:hAnsi="Times New Roman" w:cs="Times New Roman"/>
          <w:sz w:val="28"/>
          <w:szCs w:val="28"/>
        </w:rPr>
        <w:t xml:space="preserve"> женщины. Напряженность на рынке труда в среднем за год составила 0,8 человек на 1 заявленную вакансию. Из всех вакансий, заявленных работодателями, 80,0% составляет потребность для замещения рабочих специальностей.</w:t>
      </w:r>
    </w:p>
    <w:p w:rsidR="00C214F2" w:rsidRDefault="004C273B" w:rsidP="00C214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Вследствие снижения безработицы выросла численность занятого населения. По итогам 2014 года она составляет 39300 человек (увеличившись на 100 человек по сравнению с прошлым годом). Очевидно, что в 2015 году с учетом нынешних тенденций замедления экономического роста, конт</w:t>
      </w:r>
      <w:r w:rsidR="00C73D76" w:rsidRPr="009C1B7C">
        <w:rPr>
          <w:rFonts w:ascii="Times New Roman" w:hAnsi="Times New Roman" w:cs="Times New Roman"/>
          <w:sz w:val="28"/>
          <w:szCs w:val="28"/>
        </w:rPr>
        <w:t>роль занятости становится важной</w:t>
      </w:r>
      <w:r w:rsidRPr="009C1B7C">
        <w:rPr>
          <w:rFonts w:ascii="Times New Roman" w:hAnsi="Times New Roman" w:cs="Times New Roman"/>
          <w:sz w:val="28"/>
          <w:szCs w:val="28"/>
        </w:rPr>
        <w:t xml:space="preserve"> задачей для администрации округа, этот вопрос должен быть такж</w:t>
      </w:r>
      <w:r w:rsidR="008A4797">
        <w:rPr>
          <w:rFonts w:ascii="Times New Roman" w:hAnsi="Times New Roman" w:cs="Times New Roman"/>
          <w:sz w:val="28"/>
          <w:szCs w:val="28"/>
        </w:rPr>
        <w:t>е в сфере повышенного внимания С</w:t>
      </w:r>
      <w:r w:rsidR="00C214F2">
        <w:rPr>
          <w:rFonts w:ascii="Times New Roman" w:hAnsi="Times New Roman" w:cs="Times New Roman"/>
          <w:sz w:val="28"/>
          <w:szCs w:val="28"/>
        </w:rPr>
        <w:t>обрания депутатов.</w:t>
      </w:r>
    </w:p>
    <w:p w:rsidR="004C273B" w:rsidRPr="009C1B7C" w:rsidRDefault="004C273B" w:rsidP="00C214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 статистическ</w:t>
      </w:r>
      <w:r w:rsidR="00C73D76" w:rsidRPr="009C1B7C">
        <w:rPr>
          <w:rFonts w:ascii="Times New Roman" w:hAnsi="Times New Roman" w:cs="Times New Roman"/>
          <w:sz w:val="28"/>
          <w:szCs w:val="28"/>
        </w:rPr>
        <w:t>им данным в 2014 году</w:t>
      </w:r>
      <w:r w:rsidRPr="009C1B7C">
        <w:rPr>
          <w:rFonts w:ascii="Times New Roman" w:hAnsi="Times New Roman" w:cs="Times New Roman"/>
          <w:sz w:val="28"/>
          <w:szCs w:val="28"/>
        </w:rPr>
        <w:t xml:space="preserve"> среднемесячная зарплата в крупных и средних  организациях округа  сложилась в размере 35 428 рублей  (114,6% к  2013</w:t>
      </w:r>
      <w:r w:rsidR="00C73D76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>г</w:t>
      </w:r>
      <w:r w:rsidR="00C73D76" w:rsidRPr="009C1B7C">
        <w:rPr>
          <w:rFonts w:ascii="Times New Roman" w:hAnsi="Times New Roman" w:cs="Times New Roman"/>
          <w:sz w:val="28"/>
          <w:szCs w:val="28"/>
        </w:rPr>
        <w:t>оду</w:t>
      </w:r>
      <w:r w:rsidRPr="009C1B7C">
        <w:rPr>
          <w:rFonts w:ascii="Times New Roman" w:hAnsi="Times New Roman" w:cs="Times New Roman"/>
          <w:sz w:val="28"/>
          <w:szCs w:val="28"/>
        </w:rPr>
        <w:t>),  в том числе по в</w:t>
      </w:r>
      <w:r w:rsidR="00C73D76" w:rsidRPr="009C1B7C">
        <w:rPr>
          <w:rFonts w:ascii="Times New Roman" w:hAnsi="Times New Roman" w:cs="Times New Roman"/>
          <w:sz w:val="28"/>
          <w:szCs w:val="28"/>
        </w:rPr>
        <w:t>идам экономической деятельности (рубли)</w:t>
      </w:r>
      <w:r w:rsidRPr="009C1B7C">
        <w:rPr>
          <w:rFonts w:ascii="Times New Roman" w:hAnsi="Times New Roman" w:cs="Times New Roman"/>
          <w:sz w:val="28"/>
          <w:szCs w:val="28"/>
        </w:rPr>
        <w:t>:</w:t>
      </w:r>
    </w:p>
    <w:p w:rsidR="004C273B" w:rsidRPr="009C1B7C" w:rsidRDefault="00C214F2" w:rsidP="009C1B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273B" w:rsidRPr="009C1B7C">
        <w:rPr>
          <w:rFonts w:ascii="Times New Roman" w:hAnsi="Times New Roman" w:cs="Times New Roman"/>
          <w:sz w:val="28"/>
          <w:szCs w:val="28"/>
        </w:rPr>
        <w:t>ромышленность – 47 862 (120,8%);</w:t>
      </w:r>
    </w:p>
    <w:p w:rsidR="004C273B" w:rsidRPr="009C1B7C" w:rsidRDefault="00C214F2" w:rsidP="009C1B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273B" w:rsidRPr="009C1B7C">
        <w:rPr>
          <w:rFonts w:ascii="Times New Roman" w:hAnsi="Times New Roman" w:cs="Times New Roman"/>
          <w:sz w:val="28"/>
          <w:szCs w:val="28"/>
        </w:rPr>
        <w:t>троительство – 32 240 (112,5%);</w:t>
      </w:r>
    </w:p>
    <w:p w:rsidR="004C273B" w:rsidRPr="009C1B7C" w:rsidRDefault="00C214F2" w:rsidP="009C1B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273B" w:rsidRPr="009C1B7C">
        <w:rPr>
          <w:rFonts w:ascii="Times New Roman" w:hAnsi="Times New Roman" w:cs="Times New Roman"/>
          <w:sz w:val="28"/>
          <w:szCs w:val="28"/>
        </w:rPr>
        <w:t>р-во и распределение эл/энергии, газа и воды – 25 668  (106,2%);</w:t>
      </w:r>
    </w:p>
    <w:p w:rsidR="004C273B" w:rsidRPr="009C1B7C" w:rsidRDefault="00C214F2" w:rsidP="009C1B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273B" w:rsidRPr="009C1B7C">
        <w:rPr>
          <w:rFonts w:ascii="Times New Roman" w:hAnsi="Times New Roman" w:cs="Times New Roman"/>
          <w:sz w:val="28"/>
          <w:szCs w:val="28"/>
        </w:rPr>
        <w:t>ранспорт и связь – 16 673 (99,8%);</w:t>
      </w:r>
    </w:p>
    <w:p w:rsidR="004C273B" w:rsidRPr="009C1B7C" w:rsidRDefault="00C214F2" w:rsidP="009C1B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273B" w:rsidRPr="009C1B7C">
        <w:rPr>
          <w:rFonts w:ascii="Times New Roman" w:hAnsi="Times New Roman" w:cs="Times New Roman"/>
          <w:sz w:val="28"/>
          <w:szCs w:val="28"/>
        </w:rPr>
        <w:t>бразование – 23 438  (114,0%);</w:t>
      </w:r>
    </w:p>
    <w:p w:rsidR="004C273B" w:rsidRPr="009C1B7C" w:rsidRDefault="00C214F2" w:rsidP="009C1B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273B" w:rsidRPr="009C1B7C">
        <w:rPr>
          <w:rFonts w:ascii="Times New Roman" w:hAnsi="Times New Roman" w:cs="Times New Roman"/>
          <w:sz w:val="28"/>
          <w:szCs w:val="28"/>
        </w:rPr>
        <w:t>дравоохранение, предоставление социальных услуг – 22 751 (107,6%);</w:t>
      </w:r>
    </w:p>
    <w:p w:rsidR="004C273B" w:rsidRPr="009C1B7C" w:rsidRDefault="00C214F2" w:rsidP="009C1B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273B" w:rsidRPr="009C1B7C">
        <w:rPr>
          <w:rFonts w:ascii="Times New Roman" w:hAnsi="Times New Roman" w:cs="Times New Roman"/>
          <w:sz w:val="28"/>
          <w:szCs w:val="28"/>
        </w:rPr>
        <w:t>ультура, физическая культура – 17 036 (115,4%).</w:t>
      </w:r>
    </w:p>
    <w:p w:rsidR="004C273B" w:rsidRPr="009C1B7C" w:rsidRDefault="004C273B" w:rsidP="00C214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крупных и средних организациях составила 27 357 человек (97,6% к прошлому году). </w:t>
      </w:r>
    </w:p>
    <w:p w:rsidR="004C273B" w:rsidRPr="009C1B7C" w:rsidRDefault="004C273B" w:rsidP="00C214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Количество лиц пенсионного возраста в округе в отчетном периоде достигло 30 223 человек (33,3% от численности населения округа), из них 48,0% - работающие пенсионеры. Среднемесячная пенсия  составила  12 448 рублей  и возросла к началу года на 9,1%.</w:t>
      </w:r>
    </w:p>
    <w:p w:rsidR="0017666D" w:rsidRPr="009C1B7C" w:rsidRDefault="00C73D76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>Особое внимание органов местного самоуправления в 2014 году было уделено контролю цен</w:t>
      </w:r>
      <w:r w:rsidR="0017666D" w:rsidRPr="009C1B7C">
        <w:rPr>
          <w:rFonts w:ascii="Times New Roman" w:hAnsi="Times New Roman" w:cs="Times New Roman"/>
          <w:sz w:val="28"/>
          <w:szCs w:val="28"/>
        </w:rPr>
        <w:t xml:space="preserve"> на потребительском рынке. Наши полномочия в этой сфере ограничены, однако важно наладить постоянное взаимодействие с регионал</w:t>
      </w:r>
      <w:r w:rsidR="008A4797">
        <w:rPr>
          <w:rFonts w:ascii="Times New Roman" w:hAnsi="Times New Roman" w:cs="Times New Roman"/>
          <w:sz w:val="28"/>
          <w:szCs w:val="28"/>
        </w:rPr>
        <w:t>ьным правительством</w:t>
      </w:r>
      <w:r w:rsidR="0017666D" w:rsidRPr="009C1B7C">
        <w:rPr>
          <w:rFonts w:ascii="Times New Roman" w:hAnsi="Times New Roman" w:cs="Times New Roman"/>
          <w:sz w:val="28"/>
          <w:szCs w:val="28"/>
        </w:rPr>
        <w:t xml:space="preserve"> и федеральным</w:t>
      </w:r>
      <w:r w:rsidR="008A4797">
        <w:rPr>
          <w:rFonts w:ascii="Times New Roman" w:hAnsi="Times New Roman" w:cs="Times New Roman"/>
          <w:sz w:val="28"/>
          <w:szCs w:val="28"/>
        </w:rPr>
        <w:t>и</w:t>
      </w:r>
      <w:r w:rsidR="0017666D" w:rsidRPr="009C1B7C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по информированию о ситуации с ценами в Озерском городском округе. Мониторингом, который с августа 2014 года на постоянной основе проводится отделом развития предпринимательства и потребительского рынка </w:t>
      </w:r>
      <w:r w:rsidR="00636FC3"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  <w:r w:rsidR="0017666D" w:rsidRPr="009C1B7C">
        <w:rPr>
          <w:rFonts w:ascii="Times New Roman" w:hAnsi="Times New Roman" w:cs="Times New Roman"/>
          <w:sz w:val="28"/>
          <w:szCs w:val="28"/>
        </w:rPr>
        <w:t>администрации округа, установлено, что розничные цены за отчетный период выросли от 10 до 100%; особенный рост цен отмечен на рис на 51%, гречу на 100%, сахар-песок на 68%, яйцо столовое на 35%, рыбу мороженую на 37%. Традиционно в связи с тем, что товар является сезонным, повысились цены на овощи и фрукты, особенно огурцы, помидоры, капусту белокочанную, бананы, виноград. Цены на хлеб и молочную продукцию выросли в пределах 2-5%</w:t>
      </w:r>
      <w:r w:rsidR="00636FC3">
        <w:rPr>
          <w:rFonts w:ascii="Times New Roman" w:hAnsi="Times New Roman" w:cs="Times New Roman"/>
          <w:sz w:val="28"/>
          <w:szCs w:val="28"/>
        </w:rPr>
        <w:t>.</w:t>
      </w:r>
    </w:p>
    <w:p w:rsidR="00C73D76" w:rsidRPr="009C1B7C" w:rsidRDefault="0017666D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="002C3AE8" w:rsidRPr="009C1B7C">
        <w:rPr>
          <w:rFonts w:ascii="Times New Roman" w:hAnsi="Times New Roman" w:cs="Times New Roman"/>
          <w:sz w:val="28"/>
          <w:szCs w:val="28"/>
        </w:rPr>
        <w:t>Рост цен формирует необходимость постоянного мониторинга не только органами власти, но и общественностью. Такая работа уже проводится Общественной палатой округа и представителями проекта «Народ</w:t>
      </w:r>
      <w:r w:rsidR="008A4797">
        <w:rPr>
          <w:rFonts w:ascii="Times New Roman" w:hAnsi="Times New Roman" w:cs="Times New Roman"/>
          <w:sz w:val="28"/>
          <w:szCs w:val="28"/>
        </w:rPr>
        <w:t>ный контроль» ВПП «Единая Россия</w:t>
      </w:r>
      <w:r w:rsidR="002C3AE8" w:rsidRPr="009C1B7C">
        <w:rPr>
          <w:rFonts w:ascii="Times New Roman" w:hAnsi="Times New Roman" w:cs="Times New Roman"/>
          <w:sz w:val="28"/>
          <w:szCs w:val="28"/>
        </w:rPr>
        <w:t xml:space="preserve">». </w:t>
      </w:r>
      <w:r w:rsidR="008A4797" w:rsidRPr="008A4797">
        <w:rPr>
          <w:rFonts w:ascii="Times New Roman" w:hAnsi="Times New Roman" w:cs="Times New Roman"/>
          <w:sz w:val="28"/>
          <w:szCs w:val="28"/>
        </w:rPr>
        <w:t>Кроме того, к мониторингу цен и анализу ценообразования подключились правоохранительные органы.</w:t>
      </w:r>
      <w:r w:rsidR="008A4797">
        <w:rPr>
          <w:rFonts w:ascii="Times New Roman" w:hAnsi="Times New Roman" w:cs="Times New Roman"/>
          <w:sz w:val="28"/>
          <w:szCs w:val="28"/>
        </w:rPr>
        <w:t xml:space="preserve"> </w:t>
      </w:r>
      <w:r w:rsidR="002C3AE8" w:rsidRPr="009C1B7C">
        <w:rPr>
          <w:rFonts w:ascii="Times New Roman" w:hAnsi="Times New Roman" w:cs="Times New Roman"/>
          <w:sz w:val="28"/>
          <w:szCs w:val="28"/>
        </w:rPr>
        <w:t>Важно, чтобы ежемесячные отчеты о состоянии потребительских цен направлялись в органы власти, а также публиковались в средствах массовой информации.</w:t>
      </w:r>
      <w:r w:rsidR="008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E8" w:rsidRPr="009C1B7C" w:rsidRDefault="002C3AE8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Следует отметить, что в 2014 году увеличилась конкуренция на рынке продуктов питания. Это произошло за счет привлечения региональных и федерал</w:t>
      </w:r>
      <w:r w:rsidR="000C5B73">
        <w:rPr>
          <w:rFonts w:ascii="Times New Roman" w:hAnsi="Times New Roman" w:cs="Times New Roman"/>
          <w:sz w:val="28"/>
          <w:szCs w:val="28"/>
        </w:rPr>
        <w:t>ьных торговых сетей. Тем самым Озерск</w:t>
      </w:r>
      <w:r w:rsidR="008A4797">
        <w:rPr>
          <w:rFonts w:ascii="Times New Roman" w:hAnsi="Times New Roman" w:cs="Times New Roman"/>
          <w:sz w:val="28"/>
          <w:szCs w:val="28"/>
        </w:rPr>
        <w:t xml:space="preserve"> выполняет многолетние пожелания</w:t>
      </w:r>
      <w:r w:rsidR="000C5B73">
        <w:rPr>
          <w:rFonts w:ascii="Times New Roman" w:hAnsi="Times New Roman" w:cs="Times New Roman"/>
          <w:sz w:val="28"/>
          <w:szCs w:val="28"/>
        </w:rPr>
        <w:t xml:space="preserve"> жителей, а также</w:t>
      </w:r>
      <w:r w:rsidRPr="009C1B7C">
        <w:rPr>
          <w:rFonts w:ascii="Times New Roman" w:hAnsi="Times New Roman" w:cs="Times New Roman"/>
          <w:sz w:val="28"/>
          <w:szCs w:val="28"/>
        </w:rPr>
        <w:t xml:space="preserve"> поручение </w:t>
      </w:r>
      <w:r w:rsidR="008D40BF">
        <w:rPr>
          <w:rFonts w:ascii="Times New Roman" w:hAnsi="Times New Roman" w:cs="Times New Roman"/>
          <w:sz w:val="28"/>
          <w:szCs w:val="28"/>
        </w:rPr>
        <w:t>Г</w:t>
      </w:r>
      <w:r w:rsidRPr="009C1B7C">
        <w:rPr>
          <w:rFonts w:ascii="Times New Roman" w:hAnsi="Times New Roman" w:cs="Times New Roman"/>
          <w:sz w:val="28"/>
          <w:szCs w:val="28"/>
        </w:rPr>
        <w:t xml:space="preserve">убернатора области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Б.А.Дубровского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. За отчетный период </w:t>
      </w:r>
      <w:r w:rsidR="009658D3" w:rsidRPr="009C1B7C">
        <w:rPr>
          <w:rFonts w:ascii="Times New Roman" w:hAnsi="Times New Roman" w:cs="Times New Roman"/>
          <w:sz w:val="28"/>
          <w:szCs w:val="28"/>
        </w:rPr>
        <w:t>открылся универсам торговой сети «Пятерочка», универсам торговой сети «Монетка», что привело к снижению динамики роста цен в месяцы открытия сетевых магазинов. Хорошим показателем является проведение акций по продаже товаров по низким ценам, скидка в размере 5% для слабозащищенных слоев населения в утренние часы работы магазина.</w:t>
      </w:r>
    </w:p>
    <w:p w:rsidR="005173E6" w:rsidRDefault="005173E6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E6">
        <w:rPr>
          <w:rFonts w:ascii="Times New Roman" w:hAnsi="Times New Roman" w:cs="Times New Roman"/>
          <w:sz w:val="28"/>
          <w:szCs w:val="28"/>
        </w:rPr>
        <w:t>Говоря о бюджете 2014 года, необходимо упомянуть, что фактические доходы бюджета составили 3 028 905,61 тыс. руб., расходы составили 3 166 432,49 тыс. руб., а дефицит бюджета в размере 137 526, 88 тыс. руб. обеспечен наличием остатков средств бюджета. Межбюджетные трансферты из бюджетов других уровней в 2014 году – 2 370 263,79 тыс. руб. Собственные доходы – 658 641,82 тыс. руб., из них налоговые поступления – 506 854,1 тыс. руб.</w:t>
      </w:r>
    </w:p>
    <w:p w:rsidR="00D9447D" w:rsidRPr="009C1B7C" w:rsidRDefault="00925A3F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Еще</w:t>
      </w:r>
      <w:r w:rsidR="00636FC3">
        <w:rPr>
          <w:rFonts w:ascii="Times New Roman" w:hAnsi="Times New Roman" w:cs="Times New Roman"/>
          <w:sz w:val="28"/>
          <w:szCs w:val="28"/>
        </w:rPr>
        <w:t xml:space="preserve"> одним показателем эффективности</w:t>
      </w:r>
      <w:r w:rsidRPr="009C1B7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является освоение сре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амках </w:t>
      </w:r>
      <w:r w:rsidR="000D4497" w:rsidRPr="009C1B7C">
        <w:rPr>
          <w:rFonts w:ascii="Times New Roman" w:hAnsi="Times New Roman" w:cs="Times New Roman"/>
          <w:sz w:val="28"/>
          <w:szCs w:val="28"/>
        </w:rPr>
        <w:t>целевых программ.</w:t>
      </w:r>
      <w:r w:rsidR="00F74948" w:rsidRPr="009C1B7C">
        <w:rPr>
          <w:rFonts w:ascii="Times New Roman" w:hAnsi="Times New Roman" w:cs="Times New Roman"/>
          <w:sz w:val="28"/>
          <w:szCs w:val="28"/>
        </w:rPr>
        <w:t xml:space="preserve"> На 2014 год в бюджете Озерского городского округа </w:t>
      </w:r>
      <w:r w:rsidR="00D9447D" w:rsidRPr="009C1B7C">
        <w:rPr>
          <w:rFonts w:ascii="Times New Roman" w:hAnsi="Times New Roman" w:cs="Times New Roman"/>
          <w:sz w:val="28"/>
          <w:szCs w:val="28"/>
        </w:rPr>
        <w:t>были запланированы</w:t>
      </w:r>
      <w:r w:rsidR="00F74948" w:rsidRPr="009C1B7C">
        <w:rPr>
          <w:rFonts w:ascii="Times New Roman" w:hAnsi="Times New Roman" w:cs="Times New Roman"/>
          <w:sz w:val="28"/>
          <w:szCs w:val="28"/>
        </w:rPr>
        <w:t xml:space="preserve"> к </w:t>
      </w:r>
      <w:r w:rsidR="00F74948"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32 </w:t>
      </w:r>
      <w:proofErr w:type="gramStart"/>
      <w:r w:rsidR="00F74948" w:rsidRPr="009C1B7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F74948" w:rsidRPr="009C1B7C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D9447D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="00F74948" w:rsidRPr="009C1B7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муниципальных программ за счет всех источников финансирования </w:t>
      </w:r>
      <w:r w:rsidR="00D9447D" w:rsidRPr="009C1B7C">
        <w:rPr>
          <w:rFonts w:ascii="Times New Roman" w:hAnsi="Times New Roman" w:cs="Times New Roman"/>
          <w:sz w:val="28"/>
          <w:szCs w:val="28"/>
        </w:rPr>
        <w:t xml:space="preserve">было </w:t>
      </w:r>
      <w:r w:rsidR="00F74948" w:rsidRPr="009C1B7C">
        <w:rPr>
          <w:rFonts w:ascii="Times New Roman" w:hAnsi="Times New Roman" w:cs="Times New Roman"/>
          <w:sz w:val="28"/>
          <w:szCs w:val="28"/>
        </w:rPr>
        <w:t xml:space="preserve">определено в размере 527 </w:t>
      </w:r>
      <w:r w:rsidR="00D9447D" w:rsidRPr="009C1B7C">
        <w:rPr>
          <w:rFonts w:ascii="Times New Roman" w:hAnsi="Times New Roman" w:cs="Times New Roman"/>
          <w:sz w:val="28"/>
          <w:szCs w:val="28"/>
        </w:rPr>
        <w:t>694,360 тыс. руб., в том числе:</w:t>
      </w:r>
    </w:p>
    <w:p w:rsidR="00D9447D" w:rsidRPr="009C1B7C" w:rsidRDefault="00F74948" w:rsidP="009C1B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межбюджетные трансферты из федерального бюджета – 8 062,471 тыс. руб. (1,5% общего объема финансирования);</w:t>
      </w:r>
    </w:p>
    <w:p w:rsidR="00D9447D" w:rsidRPr="009C1B7C" w:rsidRDefault="00F74948" w:rsidP="009C1B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межбюджетные трансферты из областного бюджета – 82 228,508 тыс. руб. (15,6% общего объема финансирования);</w:t>
      </w:r>
    </w:p>
    <w:p w:rsidR="00FE4622" w:rsidRPr="009C1B7C" w:rsidRDefault="00F74948" w:rsidP="009C1B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средства бюджета округа </w:t>
      </w:r>
      <w:r w:rsidR="00D9447D" w:rsidRPr="009C1B7C">
        <w:rPr>
          <w:rFonts w:ascii="Times New Roman" w:hAnsi="Times New Roman" w:cs="Times New Roman"/>
          <w:sz w:val="28"/>
          <w:szCs w:val="28"/>
        </w:rPr>
        <w:t xml:space="preserve">– 437 403,381 тыс. руб. (82,9% </w:t>
      </w:r>
      <w:r w:rsidRPr="009C1B7C">
        <w:rPr>
          <w:rFonts w:ascii="Times New Roman" w:hAnsi="Times New Roman" w:cs="Times New Roman"/>
          <w:sz w:val="28"/>
          <w:szCs w:val="28"/>
        </w:rPr>
        <w:t>общего объема финансирования).</w:t>
      </w:r>
    </w:p>
    <w:p w:rsidR="009658D3" w:rsidRPr="009C1B7C" w:rsidRDefault="00F74948" w:rsidP="00796E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Фактическое освоение за 2014 год по всем программам составило 519 403,791 тыс. руб. или 98,4 % от плана го</w:t>
      </w:r>
      <w:r w:rsidR="00796EF6">
        <w:rPr>
          <w:rFonts w:ascii="Times New Roman" w:hAnsi="Times New Roman" w:cs="Times New Roman"/>
          <w:sz w:val="28"/>
          <w:szCs w:val="28"/>
        </w:rPr>
        <w:t xml:space="preserve">да. </w:t>
      </w:r>
      <w:r w:rsidRPr="009C1B7C">
        <w:rPr>
          <w:rFonts w:ascii="Times New Roman" w:hAnsi="Times New Roman" w:cs="Times New Roman"/>
          <w:sz w:val="28"/>
          <w:szCs w:val="28"/>
        </w:rPr>
        <w:t>Кассовое исполнение мероприятий программ составило 519 142,131 тыс. руб. или 98,4 % от плана года, или 99,95 % от фактического освоения</w:t>
      </w:r>
      <w:r w:rsidR="00796EF6">
        <w:rPr>
          <w:rFonts w:ascii="Times New Roman" w:hAnsi="Times New Roman" w:cs="Times New Roman"/>
          <w:sz w:val="28"/>
          <w:szCs w:val="28"/>
        </w:rPr>
        <w:t>.</w:t>
      </w:r>
    </w:p>
    <w:p w:rsidR="002C3AE8" w:rsidRPr="009C1B7C" w:rsidRDefault="00721EC9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Необходимо отметить, что выполнены в полном объеме мероприятия 12 муниципальных программ (37,5% общего их количества) на общую сумму 62 252,320 тыс. руб. (11,8% планируемого общего объема финансирования). Высокий уровень освоения (от 97% до 99,9%) отмечен по 15 программам (46,9% общего их количества) на общую сумму 412 175,485 тыс. руб. (78,1% планируемого общего объема финансирования)</w:t>
      </w:r>
      <w:r w:rsidR="00DD3476" w:rsidRPr="009C1B7C">
        <w:rPr>
          <w:rFonts w:ascii="Times New Roman" w:hAnsi="Times New Roman" w:cs="Times New Roman"/>
          <w:sz w:val="28"/>
          <w:szCs w:val="28"/>
        </w:rPr>
        <w:t xml:space="preserve">. Уровень освоения от 80% до 96% отмечен по 5 программам (15,6% общего их количества) на общую сумму 53 266,555 тыс. руб. (10,1% планируемого общего объема финансирования). </w:t>
      </w:r>
    </w:p>
    <w:p w:rsidR="00DD3476" w:rsidRPr="009C1B7C" w:rsidRDefault="00DD3476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Среди программ с наименьшим уровнем освоения отмечу программу «Поддержки и развития малого и среднего предпринимательства в Озерском городском округе», а также программу «Благоустройство Озерского городского округа». В рамках первой из них остались неосвоенными 800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., что связано с неправомерностью включения 2 организаций в перечень получателей субсидии на возмещение затрат по приобретению оборудования в целях создания и (или) развития и (или) модернизации производства товаров. В рамках второй указанной программы остал</w:t>
      </w:r>
      <w:r w:rsidR="00726E49" w:rsidRPr="009C1B7C">
        <w:rPr>
          <w:rFonts w:ascii="Times New Roman" w:hAnsi="Times New Roman" w:cs="Times New Roman"/>
          <w:sz w:val="28"/>
          <w:szCs w:val="28"/>
        </w:rPr>
        <w:t>ись неиспользованными</w:t>
      </w:r>
      <w:r w:rsidRPr="009C1B7C">
        <w:rPr>
          <w:rFonts w:ascii="Times New Roman" w:hAnsi="Times New Roman" w:cs="Times New Roman"/>
          <w:sz w:val="28"/>
          <w:szCs w:val="28"/>
        </w:rPr>
        <w:t xml:space="preserve"> 937,181 тыс.</w:t>
      </w:r>
      <w:r w:rsidR="00AC7BE4" w:rsidRPr="009C1B7C">
        <w:rPr>
          <w:rFonts w:ascii="Times New Roman" w:hAnsi="Times New Roman" w:cs="Times New Roman"/>
          <w:sz w:val="28"/>
          <w:szCs w:val="28"/>
        </w:rPr>
        <w:t xml:space="preserve"> руб., что связано с </w:t>
      </w:r>
      <w:proofErr w:type="spellStart"/>
      <w:r w:rsidR="00AC7BE4" w:rsidRPr="009C1B7C">
        <w:rPr>
          <w:rFonts w:ascii="Times New Roman" w:hAnsi="Times New Roman" w:cs="Times New Roman"/>
          <w:sz w:val="28"/>
          <w:szCs w:val="28"/>
        </w:rPr>
        <w:t>н</w:t>
      </w:r>
      <w:r w:rsidR="00796EF6">
        <w:rPr>
          <w:rFonts w:ascii="Times New Roman" w:hAnsi="Times New Roman" w:cs="Times New Roman"/>
          <w:sz w:val="28"/>
          <w:szCs w:val="28"/>
        </w:rPr>
        <w:t>е</w:t>
      </w:r>
      <w:r w:rsidR="00726E49" w:rsidRPr="009C1B7C">
        <w:rPr>
          <w:rFonts w:ascii="Times New Roman" w:hAnsi="Times New Roman" w:cs="Times New Roman"/>
          <w:sz w:val="28"/>
          <w:szCs w:val="28"/>
        </w:rPr>
        <w:t>освоением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средств по субсидированию деятельности управляющих компаний, а также с невы</w:t>
      </w:r>
      <w:r w:rsidR="00726E49" w:rsidRPr="009C1B7C">
        <w:rPr>
          <w:rFonts w:ascii="Times New Roman" w:hAnsi="Times New Roman" w:cs="Times New Roman"/>
          <w:sz w:val="28"/>
          <w:szCs w:val="28"/>
        </w:rPr>
        <w:t>по</w:t>
      </w:r>
      <w:r w:rsidRPr="009C1B7C">
        <w:rPr>
          <w:rFonts w:ascii="Times New Roman" w:hAnsi="Times New Roman" w:cs="Times New Roman"/>
          <w:sz w:val="28"/>
          <w:szCs w:val="28"/>
        </w:rPr>
        <w:t>лненным</w:t>
      </w:r>
      <w:r w:rsidR="00726E49" w:rsidRPr="009C1B7C">
        <w:rPr>
          <w:rFonts w:ascii="Times New Roman" w:hAnsi="Times New Roman" w:cs="Times New Roman"/>
          <w:sz w:val="28"/>
          <w:szCs w:val="28"/>
        </w:rPr>
        <w:t>и работами по благоустройству пруда на проспекте Карла Маркса.</w:t>
      </w:r>
    </w:p>
    <w:p w:rsidR="00726E49" w:rsidRPr="009C1B7C" w:rsidRDefault="00726E49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Необходимо понимать, что в условиях сокращения бюджетных расходов, экономии повышается цена ошибок в вопросе полного и своевременного освоения выделяемых средств, особенно в сфере городского хозяйства. Руководители структурных подразделений органов местного самоуправления будут нести за это персональную ответственность. </w:t>
      </w:r>
      <w:r w:rsidR="00B27DA0">
        <w:rPr>
          <w:rFonts w:ascii="Times New Roman" w:hAnsi="Times New Roman" w:cs="Times New Roman"/>
          <w:sz w:val="28"/>
          <w:szCs w:val="28"/>
        </w:rPr>
        <w:t>Кроме того, о</w:t>
      </w:r>
      <w:r w:rsidR="00796EF6">
        <w:rPr>
          <w:rFonts w:ascii="Times New Roman" w:hAnsi="Times New Roman" w:cs="Times New Roman"/>
          <w:sz w:val="28"/>
          <w:szCs w:val="28"/>
        </w:rPr>
        <w:t xml:space="preserve">тчеты об исполнении муниципальных программ </w:t>
      </w:r>
      <w:r w:rsidR="00B27DA0">
        <w:rPr>
          <w:rFonts w:ascii="Times New Roman" w:hAnsi="Times New Roman" w:cs="Times New Roman"/>
          <w:sz w:val="28"/>
          <w:szCs w:val="28"/>
        </w:rPr>
        <w:t xml:space="preserve">ежеквартально заслушиваются Собранием депутатов. </w:t>
      </w:r>
      <w:r w:rsidRPr="009C1B7C">
        <w:rPr>
          <w:rFonts w:ascii="Times New Roman" w:hAnsi="Times New Roman" w:cs="Times New Roman"/>
          <w:sz w:val="28"/>
          <w:szCs w:val="28"/>
        </w:rPr>
        <w:t>Необходим также своевременный и по</w:t>
      </w:r>
      <w:r w:rsidR="00796EF6">
        <w:rPr>
          <w:rFonts w:ascii="Times New Roman" w:hAnsi="Times New Roman" w:cs="Times New Roman"/>
          <w:sz w:val="28"/>
          <w:szCs w:val="28"/>
        </w:rPr>
        <w:t>лноценный общественный контроль</w:t>
      </w:r>
      <w:r w:rsidRPr="009C1B7C">
        <w:rPr>
          <w:rFonts w:ascii="Times New Roman" w:hAnsi="Times New Roman" w:cs="Times New Roman"/>
          <w:sz w:val="28"/>
          <w:szCs w:val="28"/>
        </w:rPr>
        <w:t>.</w:t>
      </w:r>
    </w:p>
    <w:p w:rsidR="00F36041" w:rsidRDefault="00F36041">
      <w:pPr>
        <w:rPr>
          <w:rFonts w:ascii="Times New Roman" w:hAnsi="Times New Roman" w:cs="Times New Roman"/>
          <w:sz w:val="24"/>
          <w:szCs w:val="24"/>
        </w:rPr>
      </w:pPr>
    </w:p>
    <w:p w:rsidR="00F36041" w:rsidRDefault="00136933" w:rsidP="009C1B7C">
      <w:pPr>
        <w:pStyle w:val="2"/>
        <w:jc w:val="center"/>
      </w:pPr>
      <w:r>
        <w:t>Городское хозяйство в 2014 году: основные результаты</w:t>
      </w:r>
    </w:p>
    <w:p w:rsidR="009C1B7C" w:rsidRPr="009C1B7C" w:rsidRDefault="009C1B7C" w:rsidP="009C1B7C"/>
    <w:p w:rsidR="00257EC2" w:rsidRPr="009C1B7C" w:rsidRDefault="00136933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60156C">
        <w:rPr>
          <w:rFonts w:ascii="Times New Roman" w:hAnsi="Times New Roman" w:cs="Times New Roman"/>
          <w:sz w:val="28"/>
          <w:szCs w:val="28"/>
        </w:rPr>
        <w:t>с 2013 года</w:t>
      </w:r>
      <w:r w:rsidR="00257EC2" w:rsidRPr="009C1B7C">
        <w:rPr>
          <w:rFonts w:ascii="Times New Roman" w:hAnsi="Times New Roman" w:cs="Times New Roman"/>
          <w:sz w:val="28"/>
          <w:szCs w:val="28"/>
        </w:rPr>
        <w:t>,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 бюджете Озерского городского округа растут расходы на </w:t>
      </w:r>
      <w:r w:rsidR="002F77F7" w:rsidRPr="009C1B7C">
        <w:rPr>
          <w:rFonts w:ascii="Times New Roman" w:hAnsi="Times New Roman" w:cs="Times New Roman"/>
          <w:sz w:val="28"/>
          <w:szCs w:val="28"/>
        </w:rPr>
        <w:t xml:space="preserve">городское хозяйство. Это происходит благодаря </w:t>
      </w:r>
      <w:r w:rsidR="0075734F">
        <w:rPr>
          <w:rFonts w:ascii="Times New Roman" w:hAnsi="Times New Roman" w:cs="Times New Roman"/>
          <w:sz w:val="28"/>
          <w:szCs w:val="28"/>
        </w:rPr>
        <w:t>позиции С</w:t>
      </w:r>
      <w:r w:rsidR="002F77F7" w:rsidRPr="009C1B7C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75734F">
        <w:rPr>
          <w:rFonts w:ascii="Times New Roman" w:hAnsi="Times New Roman" w:cs="Times New Roman"/>
          <w:sz w:val="28"/>
          <w:szCs w:val="28"/>
        </w:rPr>
        <w:t>, которая находит поддержку в администрации</w:t>
      </w:r>
      <w:r w:rsidR="002F77F7" w:rsidRPr="009C1B7C">
        <w:rPr>
          <w:rFonts w:ascii="Times New Roman" w:hAnsi="Times New Roman" w:cs="Times New Roman"/>
          <w:sz w:val="28"/>
          <w:szCs w:val="28"/>
        </w:rPr>
        <w:t xml:space="preserve"> – учитывая сложное положение</w:t>
      </w:r>
      <w:r w:rsidR="00257EC2" w:rsidRPr="009C1B7C">
        <w:rPr>
          <w:rFonts w:ascii="Times New Roman" w:hAnsi="Times New Roman" w:cs="Times New Roman"/>
          <w:sz w:val="28"/>
          <w:szCs w:val="28"/>
        </w:rPr>
        <w:t xml:space="preserve"> дел в главной сфере жизнедеятельности муниципалитета, все свободные средства</w:t>
      </w:r>
      <w:r w:rsidR="0060156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0156C" w:rsidRPr="0060156C">
        <w:rPr>
          <w:rFonts w:ascii="Times New Roman" w:hAnsi="Times New Roman" w:cs="Times New Roman"/>
          <w:sz w:val="28"/>
          <w:szCs w:val="28"/>
        </w:rPr>
        <w:t>направляются</w:t>
      </w:r>
      <w:r w:rsidR="00257EC2" w:rsidRPr="00636F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57EC2" w:rsidRPr="009C1B7C">
        <w:rPr>
          <w:rFonts w:ascii="Times New Roman" w:hAnsi="Times New Roman" w:cs="Times New Roman"/>
          <w:sz w:val="28"/>
          <w:szCs w:val="28"/>
        </w:rPr>
        <w:t xml:space="preserve">на ее развитие. </w:t>
      </w:r>
      <w:proofErr w:type="gramStart"/>
      <w:r w:rsidR="00257EC2" w:rsidRPr="009C1B7C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257EC2" w:rsidRPr="009C1B7C">
        <w:rPr>
          <w:rFonts w:ascii="Times New Roman" w:hAnsi="Times New Roman" w:cs="Times New Roman"/>
          <w:sz w:val="28"/>
          <w:szCs w:val="28"/>
        </w:rPr>
        <w:t xml:space="preserve">, что такая тенденция сохранится и в будущем, коммунальная отрасль требует серьезной модернизации и значительного внимания. </w:t>
      </w:r>
    </w:p>
    <w:p w:rsidR="00136933" w:rsidRPr="009C1B7C" w:rsidRDefault="00257EC2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В прошедшем году работы по основным направлениям развития дорожной деятельности и внешнего благоустройства на территории Озерского городского округа на 2014 год выполнены на сумму 199 млн. 912 тыс.  руб. По сравнению с 2013 годом расходы увеличены на 13%.</w:t>
      </w:r>
      <w:r w:rsidR="00CC1303" w:rsidRPr="009C1B7C">
        <w:rPr>
          <w:rFonts w:ascii="Times New Roman" w:hAnsi="Times New Roman" w:cs="Times New Roman"/>
          <w:sz w:val="28"/>
          <w:szCs w:val="28"/>
        </w:rPr>
        <w:t xml:space="preserve"> Больше всего средств ушло на </w:t>
      </w:r>
      <w:r w:rsidR="00172ED4" w:rsidRPr="009C1B7C">
        <w:rPr>
          <w:rFonts w:ascii="Times New Roman" w:hAnsi="Times New Roman" w:cs="Times New Roman"/>
          <w:sz w:val="28"/>
          <w:szCs w:val="28"/>
        </w:rPr>
        <w:t>содержание автомобильных дорог и технических средств организации дорожного движения Озерского городского округа</w:t>
      </w:r>
      <w:r w:rsidR="00060E9F" w:rsidRPr="009C1B7C">
        <w:rPr>
          <w:rFonts w:ascii="Times New Roman" w:hAnsi="Times New Roman" w:cs="Times New Roman"/>
          <w:sz w:val="28"/>
          <w:szCs w:val="28"/>
        </w:rPr>
        <w:t xml:space="preserve"> – расходы по данной статье были</w:t>
      </w:r>
      <w:proofErr w:type="gramEnd"/>
      <w:r w:rsidR="00060E9F" w:rsidRPr="009C1B7C">
        <w:rPr>
          <w:rFonts w:ascii="Times New Roman" w:hAnsi="Times New Roman" w:cs="Times New Roman"/>
          <w:sz w:val="28"/>
          <w:szCs w:val="28"/>
        </w:rPr>
        <w:t xml:space="preserve"> увеличены с 78 млн. 915 тыс. 700 руб. до 103 млн. 473 тыс. 448 руб. Из этой суммы в содержание дорог было вложено  96 млн. 747 тыс. 954 руб</w:t>
      </w:r>
      <w:r w:rsidR="002F324E" w:rsidRPr="009C1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BC0" w:rsidRPr="009C1B7C" w:rsidRDefault="00422BC0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Так же были увеличены бюджетные расходы на благоустройство округа (31 млн. 189 тыс. 897 руб.), в том числе, озеленение (6 млн. 465 тыс. 086 руб.), а также на  содержание объектов наружного освещения территории округа (20 млн. 018 тыс. 626 руб.). </w:t>
      </w:r>
    </w:p>
    <w:p w:rsidR="009C1B7C" w:rsidRDefault="00422BC0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B7C">
        <w:rPr>
          <w:rFonts w:ascii="Times New Roman" w:hAnsi="Times New Roman" w:cs="Times New Roman"/>
          <w:sz w:val="28"/>
          <w:szCs w:val="28"/>
        </w:rPr>
        <w:t>Особое внимание в 2014 году было уделено состоянию дорог муниципалитета. Анализ цифр показывает, что настолько</w:t>
      </w:r>
      <w:r w:rsidR="00B27DA0">
        <w:rPr>
          <w:rFonts w:ascii="Times New Roman" w:hAnsi="Times New Roman" w:cs="Times New Roman"/>
          <w:sz w:val="28"/>
          <w:szCs w:val="28"/>
        </w:rPr>
        <w:t xml:space="preserve"> масштабные</w:t>
      </w:r>
      <w:r w:rsidRPr="009C1B7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27DA0">
        <w:rPr>
          <w:rFonts w:ascii="Times New Roman" w:hAnsi="Times New Roman" w:cs="Times New Roman"/>
          <w:sz w:val="28"/>
          <w:szCs w:val="28"/>
        </w:rPr>
        <w:t>ы в данном направлении не производились на протяжении значительного периода</w:t>
      </w:r>
      <w:r w:rsidRPr="009C1B7C">
        <w:rPr>
          <w:rFonts w:ascii="Times New Roman" w:hAnsi="Times New Roman" w:cs="Times New Roman"/>
          <w:sz w:val="28"/>
          <w:szCs w:val="28"/>
        </w:rPr>
        <w:t xml:space="preserve">. </w:t>
      </w:r>
      <w:r w:rsidRPr="009C1B7C"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«Ремонт улично-дорожной сети Озерского городского округа Челябинской области» выполнены работы на общую сумму 78 млн. 813 тыс. 724 рубля (из областных средств – 31 млн. 598 тыс. 911 рублей, из местного бюджета – 47 млн. 214 тыс. 813 рублей), включая:</w:t>
      </w:r>
    </w:p>
    <w:p w:rsidR="009C1B7C" w:rsidRDefault="00E27E62" w:rsidP="009C1B7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B7C">
        <w:rPr>
          <w:rFonts w:ascii="Times New Roman" w:hAnsi="Times New Roman" w:cs="Times New Roman"/>
          <w:sz w:val="28"/>
          <w:szCs w:val="28"/>
          <w:lang w:eastAsia="ru-RU"/>
        </w:rPr>
        <w:t>ремонт ул.</w:t>
      </w:r>
      <w:r w:rsidR="00422BC0" w:rsidRPr="009C1B7C">
        <w:rPr>
          <w:rFonts w:ascii="Times New Roman" w:hAnsi="Times New Roman" w:cs="Times New Roman"/>
          <w:sz w:val="28"/>
          <w:szCs w:val="28"/>
          <w:lang w:eastAsia="ru-RU"/>
        </w:rPr>
        <w:t xml:space="preserve"> Дзержинского, участок от ул. Семенов</w:t>
      </w:r>
      <w:r w:rsidRPr="009C1B7C">
        <w:rPr>
          <w:rFonts w:ascii="Times New Roman" w:hAnsi="Times New Roman" w:cs="Times New Roman"/>
          <w:sz w:val="28"/>
          <w:szCs w:val="28"/>
          <w:lang w:eastAsia="ru-RU"/>
        </w:rPr>
        <w:t>а до перекрестка с Карла Маркса</w:t>
      </w:r>
      <w:r w:rsidR="00422BC0" w:rsidRPr="009C1B7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27E62" w:rsidRPr="009C1B7C" w:rsidRDefault="00422BC0" w:rsidP="009C1B7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B7C">
        <w:rPr>
          <w:rFonts w:ascii="Times New Roman" w:hAnsi="Times New Roman" w:cs="Times New Roman"/>
          <w:sz w:val="28"/>
          <w:szCs w:val="28"/>
          <w:lang w:eastAsia="ru-RU"/>
        </w:rPr>
        <w:t>ремонт пр. Ленина от набережной по Кыштымский перекресток (участок от пл. Ленин</w:t>
      </w:r>
      <w:r w:rsidR="00E27E62" w:rsidRPr="009C1B7C">
        <w:rPr>
          <w:rFonts w:ascii="Times New Roman" w:hAnsi="Times New Roman" w:cs="Times New Roman"/>
          <w:sz w:val="28"/>
          <w:szCs w:val="28"/>
          <w:lang w:eastAsia="ru-RU"/>
        </w:rPr>
        <w:t>а до пикета ПК 8+3,5)</w:t>
      </w:r>
      <w:r w:rsidR="00636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BC0" w:rsidRDefault="00E27E62" w:rsidP="009C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B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Помимо капитальных ремонтов, было исполнено </w:t>
      </w:r>
      <w:r w:rsidR="00422BC0" w:rsidRPr="009C1B7C">
        <w:rPr>
          <w:rFonts w:ascii="Times New Roman" w:hAnsi="Times New Roman" w:cs="Times New Roman"/>
          <w:sz w:val="28"/>
          <w:szCs w:val="28"/>
          <w:lang w:eastAsia="ru-RU"/>
        </w:rPr>
        <w:t>восстановление изношенных верхних слоев асфальтобетонного покрытия на отдельных участках про</w:t>
      </w:r>
      <w:r w:rsidRPr="009C1B7C">
        <w:rPr>
          <w:rFonts w:ascii="Times New Roman" w:hAnsi="Times New Roman" w:cs="Times New Roman"/>
          <w:sz w:val="28"/>
          <w:szCs w:val="28"/>
          <w:lang w:eastAsia="ru-RU"/>
        </w:rPr>
        <w:t xml:space="preserve">езжей части </w:t>
      </w:r>
      <w:r w:rsidR="0043052F" w:rsidRPr="009C1B7C">
        <w:rPr>
          <w:rFonts w:ascii="Times New Roman" w:hAnsi="Times New Roman" w:cs="Times New Roman"/>
          <w:sz w:val="28"/>
          <w:szCs w:val="28"/>
          <w:lang w:eastAsia="ru-RU"/>
        </w:rPr>
        <w:t xml:space="preserve">11 </w:t>
      </w:r>
      <w:r w:rsidRPr="009C1B7C">
        <w:rPr>
          <w:rFonts w:ascii="Times New Roman" w:hAnsi="Times New Roman" w:cs="Times New Roman"/>
          <w:sz w:val="28"/>
          <w:szCs w:val="28"/>
          <w:lang w:eastAsia="ru-RU"/>
        </w:rPr>
        <w:t>автодорог</w:t>
      </w:r>
      <w:r w:rsidR="0043052F" w:rsidRPr="009C1B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2BC0" w:rsidRPr="009C1B7C">
        <w:rPr>
          <w:rFonts w:ascii="Times New Roman" w:hAnsi="Times New Roman" w:cs="Times New Roman"/>
          <w:sz w:val="28"/>
          <w:szCs w:val="28"/>
          <w:lang w:eastAsia="ru-RU"/>
        </w:rPr>
        <w:t>В 2014 году площадь отремонтированных у</w:t>
      </w:r>
      <w:r w:rsidR="00E80CB7" w:rsidRPr="009C1B7C">
        <w:rPr>
          <w:rFonts w:ascii="Times New Roman" w:hAnsi="Times New Roman" w:cs="Times New Roman"/>
          <w:sz w:val="28"/>
          <w:szCs w:val="28"/>
          <w:lang w:eastAsia="ru-RU"/>
        </w:rPr>
        <w:t xml:space="preserve">частков улично-дорожной сети по </w:t>
      </w:r>
      <w:r w:rsidR="00422BC0" w:rsidRPr="009C1B7C">
        <w:rPr>
          <w:rFonts w:ascii="Times New Roman" w:hAnsi="Times New Roman" w:cs="Times New Roman"/>
          <w:sz w:val="28"/>
          <w:szCs w:val="28"/>
          <w:lang w:eastAsia="ru-RU"/>
        </w:rPr>
        <w:t>сравнению с 2013 годом увеличилась в 1,5 раза:</w:t>
      </w:r>
    </w:p>
    <w:p w:rsidR="009C1B7C" w:rsidRDefault="009C1B7C" w:rsidP="009C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B7C" w:rsidRDefault="009C1B7C" w:rsidP="009C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B7C" w:rsidRPr="009C1B7C" w:rsidRDefault="009C1B7C" w:rsidP="009C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417"/>
        <w:gridCol w:w="1277"/>
        <w:gridCol w:w="1417"/>
      </w:tblGrid>
      <w:tr w:rsidR="00422BC0" w:rsidRPr="00422BC0" w:rsidTr="00E27E62">
        <w:tc>
          <w:tcPr>
            <w:tcW w:w="426" w:type="dxa"/>
            <w:vMerge w:val="restart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2013 год</w:t>
            </w:r>
          </w:p>
        </w:tc>
        <w:tc>
          <w:tcPr>
            <w:tcW w:w="2694" w:type="dxa"/>
            <w:gridSpan w:val="2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2014 год</w:t>
            </w:r>
          </w:p>
        </w:tc>
      </w:tr>
      <w:tr w:rsidR="00422BC0" w:rsidRPr="00422BC0" w:rsidTr="00E27E62">
        <w:tc>
          <w:tcPr>
            <w:tcW w:w="426" w:type="dxa"/>
            <w:vMerge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тыс. м</w:t>
            </w:r>
            <w:proofErr w:type="gramStart"/>
            <w:r w:rsidRPr="009C1B7C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</w:t>
            </w:r>
          </w:p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млн. руб.</w:t>
            </w:r>
          </w:p>
        </w:tc>
        <w:tc>
          <w:tcPr>
            <w:tcW w:w="127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тыс. м</w:t>
            </w:r>
            <w:proofErr w:type="gramStart"/>
            <w:r w:rsidRPr="009C1B7C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</w:t>
            </w:r>
          </w:p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млн. руб.</w:t>
            </w:r>
          </w:p>
        </w:tc>
      </w:tr>
      <w:tr w:rsidR="00422BC0" w:rsidRPr="00422BC0" w:rsidTr="00E27E62">
        <w:trPr>
          <w:trHeight w:val="270"/>
        </w:trPr>
        <w:tc>
          <w:tcPr>
            <w:tcW w:w="426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дорог</w:t>
            </w: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27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141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422BC0" w:rsidRPr="00422BC0" w:rsidTr="00E27E62">
        <w:trPr>
          <w:trHeight w:val="260"/>
        </w:trPr>
        <w:tc>
          <w:tcPr>
            <w:tcW w:w="426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Ремонт картами</w:t>
            </w: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27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41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422BC0" w:rsidRPr="00422BC0" w:rsidTr="00E27E62">
        <w:tc>
          <w:tcPr>
            <w:tcW w:w="426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Текущий ремонт</w:t>
            </w: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27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141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</w:tr>
      <w:tr w:rsidR="00422BC0" w:rsidRPr="00422BC0" w:rsidTr="00E27E62">
        <w:trPr>
          <w:trHeight w:val="1161"/>
        </w:trPr>
        <w:tc>
          <w:tcPr>
            <w:tcW w:w="426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Восстановл</w:t>
            </w:r>
            <w:r w:rsidR="00E27E62" w:rsidRPr="009C1B7C">
              <w:rPr>
                <w:rFonts w:ascii="Times New Roman" w:eastAsia="Times New Roman" w:hAnsi="Times New Roman" w:cs="Times New Roman"/>
                <w:lang w:eastAsia="ru-RU"/>
              </w:rPr>
              <w:t>ение изношенных верхних слоев асфальто</w:t>
            </w: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бетонного покрытия проезжей част</w:t>
            </w:r>
            <w:r w:rsidR="00E27E62" w:rsidRPr="009C1B7C">
              <w:rPr>
                <w:rFonts w:ascii="Times New Roman" w:eastAsia="Times New Roman" w:hAnsi="Times New Roman" w:cs="Times New Roman"/>
                <w:lang w:eastAsia="ru-RU"/>
              </w:rPr>
              <w:t xml:space="preserve">и автодорог Озерска, </w:t>
            </w:r>
            <w:proofErr w:type="spellStart"/>
            <w:r w:rsidR="00E27E62" w:rsidRPr="009C1B7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="00E27E62" w:rsidRPr="009C1B7C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Челябинской области</w:t>
            </w: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41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</w:tr>
      <w:tr w:rsidR="00422BC0" w:rsidRPr="00422BC0" w:rsidTr="00E27E62">
        <w:trPr>
          <w:trHeight w:val="281"/>
        </w:trPr>
        <w:tc>
          <w:tcPr>
            <w:tcW w:w="426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77,1</w:t>
            </w:r>
          </w:p>
        </w:tc>
        <w:tc>
          <w:tcPr>
            <w:tcW w:w="1417" w:type="dxa"/>
            <w:shd w:val="clear" w:color="auto" w:fill="auto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73,1</w:t>
            </w:r>
          </w:p>
        </w:tc>
        <w:tc>
          <w:tcPr>
            <w:tcW w:w="127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117,9</w:t>
            </w:r>
          </w:p>
        </w:tc>
        <w:tc>
          <w:tcPr>
            <w:tcW w:w="1417" w:type="dxa"/>
          </w:tcPr>
          <w:p w:rsidR="00422BC0" w:rsidRPr="009C1B7C" w:rsidRDefault="00422BC0" w:rsidP="00422BC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7C">
              <w:rPr>
                <w:rFonts w:ascii="Times New Roman" w:eastAsia="Times New Roman" w:hAnsi="Times New Roman" w:cs="Times New Roman"/>
                <w:b/>
                <w:lang w:eastAsia="ru-RU"/>
              </w:rPr>
              <w:t>114,8</w:t>
            </w:r>
          </w:p>
        </w:tc>
      </w:tr>
    </w:tbl>
    <w:p w:rsidR="00422BC0" w:rsidRDefault="00422BC0" w:rsidP="004C2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426" w:rsidRPr="009C1B7C" w:rsidRDefault="00492426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 прошедшем году были реализованы несколько важных проектов в сфере благоустройства округа. Так, выполнен ремонт пешеходной зоны по ул.</w:t>
      </w:r>
      <w:r w:rsidR="0043052F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 xml:space="preserve">Гайдара, с просьбой о котором жители микрорайона обращались неоднократно. Выполнен большой объем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благоуст</w:t>
      </w:r>
      <w:r w:rsidR="0043052F" w:rsidRPr="009C1B7C">
        <w:rPr>
          <w:rFonts w:ascii="Times New Roman" w:hAnsi="Times New Roman" w:cs="Times New Roman"/>
          <w:sz w:val="28"/>
          <w:szCs w:val="28"/>
        </w:rPr>
        <w:t>роительных</w:t>
      </w:r>
      <w:proofErr w:type="spellEnd"/>
      <w:r w:rsidR="0043052F" w:rsidRPr="009C1B7C">
        <w:rPr>
          <w:rFonts w:ascii="Times New Roman" w:hAnsi="Times New Roman" w:cs="Times New Roman"/>
          <w:sz w:val="28"/>
          <w:szCs w:val="28"/>
        </w:rPr>
        <w:t xml:space="preserve"> работ на пруду по пр. </w:t>
      </w:r>
      <w:r w:rsidRPr="009C1B7C">
        <w:rPr>
          <w:rFonts w:ascii="Times New Roman" w:hAnsi="Times New Roman" w:cs="Times New Roman"/>
          <w:sz w:val="28"/>
          <w:szCs w:val="28"/>
        </w:rPr>
        <w:t>Карла Маркса, которые будут завершены уже в 2015 году. Необходимо напомнить, что власть реализует планы, которые были намечены достаточно давно, однако нехватка средств не по</w:t>
      </w:r>
      <w:r w:rsidR="0043052F" w:rsidRPr="009C1B7C">
        <w:rPr>
          <w:rFonts w:ascii="Times New Roman" w:hAnsi="Times New Roman" w:cs="Times New Roman"/>
          <w:sz w:val="28"/>
          <w:szCs w:val="28"/>
        </w:rPr>
        <w:t>зволяла дать старт этим работам.</w:t>
      </w:r>
      <w:r w:rsidRPr="009C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C0" w:rsidRPr="009C1B7C" w:rsidRDefault="00E80CB7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Важное обязательство, которое органы местного самоуправления приняли на себя, касалось завершения капитальных работ</w:t>
      </w:r>
      <w:r w:rsidR="003C764F" w:rsidRPr="009C1B7C">
        <w:rPr>
          <w:rFonts w:ascii="Times New Roman" w:hAnsi="Times New Roman" w:cs="Times New Roman"/>
          <w:sz w:val="28"/>
          <w:szCs w:val="28"/>
        </w:rPr>
        <w:t xml:space="preserve"> жилого дома по ул.</w:t>
      </w:r>
      <w:r w:rsidR="0043052F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="003C764F" w:rsidRPr="009C1B7C">
        <w:rPr>
          <w:rFonts w:ascii="Times New Roman" w:hAnsi="Times New Roman" w:cs="Times New Roman"/>
          <w:sz w:val="28"/>
          <w:szCs w:val="28"/>
        </w:rPr>
        <w:t xml:space="preserve">Свердлова, 25. Как мы и планировали, </w:t>
      </w:r>
      <w:r w:rsidR="00636FC3">
        <w:rPr>
          <w:rFonts w:ascii="Times New Roman" w:hAnsi="Times New Roman" w:cs="Times New Roman"/>
          <w:sz w:val="28"/>
          <w:szCs w:val="28"/>
        </w:rPr>
        <w:t>0</w:t>
      </w:r>
      <w:r w:rsidR="003C764F" w:rsidRPr="009C1B7C">
        <w:rPr>
          <w:rFonts w:ascii="Times New Roman" w:hAnsi="Times New Roman" w:cs="Times New Roman"/>
          <w:sz w:val="28"/>
          <w:szCs w:val="28"/>
        </w:rPr>
        <w:t>1.12.2014</w:t>
      </w:r>
      <w:r w:rsidR="00636FC3">
        <w:rPr>
          <w:rFonts w:ascii="Times New Roman" w:hAnsi="Times New Roman" w:cs="Times New Roman"/>
          <w:sz w:val="28"/>
          <w:szCs w:val="28"/>
        </w:rPr>
        <w:t xml:space="preserve"> года работы были завершены, и</w:t>
      </w:r>
      <w:r w:rsidR="003C764F" w:rsidRPr="009C1B7C">
        <w:rPr>
          <w:rFonts w:ascii="Times New Roman" w:hAnsi="Times New Roman" w:cs="Times New Roman"/>
          <w:sz w:val="28"/>
          <w:szCs w:val="28"/>
        </w:rPr>
        <w:t xml:space="preserve"> жители смогли вернуться в свои квартиры. </w:t>
      </w:r>
      <w:r w:rsidR="00C402B3" w:rsidRPr="009C1B7C">
        <w:rPr>
          <w:rFonts w:ascii="Times New Roman" w:hAnsi="Times New Roman" w:cs="Times New Roman"/>
          <w:sz w:val="28"/>
          <w:szCs w:val="28"/>
        </w:rPr>
        <w:t>Фактическая стоимость работ в рамках контракта составила  23 490 405,14</w:t>
      </w:r>
      <w:r w:rsidR="00B030C0" w:rsidRPr="009C1B7C">
        <w:rPr>
          <w:rFonts w:ascii="Times New Roman" w:hAnsi="Times New Roman" w:cs="Times New Roman"/>
          <w:sz w:val="28"/>
          <w:szCs w:val="28"/>
        </w:rPr>
        <w:t xml:space="preserve"> руб</w:t>
      </w:r>
      <w:r w:rsidR="00636FC3">
        <w:rPr>
          <w:rFonts w:ascii="Times New Roman" w:hAnsi="Times New Roman" w:cs="Times New Roman"/>
          <w:sz w:val="28"/>
          <w:szCs w:val="28"/>
        </w:rPr>
        <w:t>.</w:t>
      </w:r>
      <w:r w:rsidR="00B030C0" w:rsidRPr="009C1B7C">
        <w:rPr>
          <w:rFonts w:ascii="Times New Roman" w:hAnsi="Times New Roman" w:cs="Times New Roman"/>
          <w:sz w:val="28"/>
          <w:szCs w:val="28"/>
        </w:rPr>
        <w:t>, дополнительные объемы составили 6 474 803,00 руб.</w:t>
      </w:r>
    </w:p>
    <w:p w:rsidR="00B030C0" w:rsidRPr="009C1B7C" w:rsidRDefault="00636FC3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приоритет в деятельности</w:t>
      </w:r>
      <w:r w:rsidR="004232C1" w:rsidRPr="009C1B7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– активизация жилищного строительства на территории Озерского городского округа. Эта задача ставилась мной в 2013 году, в 2014 ее исполнение было продолжено. Более того, необходимость снижения цен на квадратный метр жилья ставилась перед нами </w:t>
      </w:r>
      <w:r w:rsidR="008B4CA2">
        <w:rPr>
          <w:rFonts w:ascii="Times New Roman" w:hAnsi="Times New Roman" w:cs="Times New Roman"/>
          <w:sz w:val="28"/>
          <w:szCs w:val="28"/>
        </w:rPr>
        <w:t>Г</w:t>
      </w:r>
      <w:r w:rsidR="004232C1" w:rsidRPr="009C1B7C">
        <w:rPr>
          <w:rFonts w:ascii="Times New Roman" w:hAnsi="Times New Roman" w:cs="Times New Roman"/>
          <w:sz w:val="28"/>
          <w:szCs w:val="28"/>
        </w:rPr>
        <w:t xml:space="preserve">убернатором Челябинской области </w:t>
      </w:r>
      <w:proofErr w:type="spellStart"/>
      <w:r w:rsidR="004232C1" w:rsidRPr="009C1B7C">
        <w:rPr>
          <w:rFonts w:ascii="Times New Roman" w:hAnsi="Times New Roman" w:cs="Times New Roman"/>
          <w:sz w:val="28"/>
          <w:szCs w:val="28"/>
        </w:rPr>
        <w:t>Б.А.Дубровским</w:t>
      </w:r>
      <w:proofErr w:type="spellEnd"/>
      <w:r w:rsidR="004232C1" w:rsidRPr="009C1B7C">
        <w:rPr>
          <w:rFonts w:ascii="Times New Roman" w:hAnsi="Times New Roman" w:cs="Times New Roman"/>
          <w:sz w:val="28"/>
          <w:szCs w:val="28"/>
        </w:rPr>
        <w:t xml:space="preserve"> во время своего первого визита в Озерск</w:t>
      </w:r>
      <w:r w:rsidR="00A42241" w:rsidRPr="009C1B7C">
        <w:rPr>
          <w:rFonts w:ascii="Times New Roman" w:hAnsi="Times New Roman" w:cs="Times New Roman"/>
          <w:sz w:val="28"/>
          <w:szCs w:val="28"/>
        </w:rPr>
        <w:t xml:space="preserve"> в марте 2014 года.</w:t>
      </w:r>
    </w:p>
    <w:p w:rsidR="00A42241" w:rsidRPr="009C1B7C" w:rsidRDefault="00A42241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Общий ввод жилья в эксплуатацию в 2014 году на территории округа составил  </w:t>
      </w:r>
      <w:r w:rsidR="008923A4" w:rsidRPr="008923A4">
        <w:rPr>
          <w:rFonts w:ascii="Times New Roman" w:hAnsi="Times New Roman" w:cs="Times New Roman"/>
          <w:sz w:val="28"/>
          <w:szCs w:val="28"/>
        </w:rPr>
        <w:t>17 921,3 м</w:t>
      </w:r>
      <w:proofErr w:type="gramStart"/>
      <w:r w:rsidR="008923A4" w:rsidRPr="008923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923A4" w:rsidRPr="008923A4" w:rsidRDefault="008923A4" w:rsidP="008923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23A4">
        <w:rPr>
          <w:rFonts w:ascii="Times New Roman" w:hAnsi="Times New Roman" w:cs="Times New Roman"/>
          <w:sz w:val="28"/>
          <w:szCs w:val="28"/>
        </w:rPr>
        <w:t>индивидуальное ж</w:t>
      </w:r>
      <w:r>
        <w:rPr>
          <w:rFonts w:ascii="Times New Roman" w:hAnsi="Times New Roman" w:cs="Times New Roman"/>
          <w:sz w:val="28"/>
          <w:szCs w:val="28"/>
        </w:rPr>
        <w:t>илищное строительство – 2 895 м²</w:t>
      </w:r>
      <w:r w:rsidRPr="008923A4">
        <w:rPr>
          <w:rFonts w:ascii="Times New Roman" w:hAnsi="Times New Roman" w:cs="Times New Roman"/>
          <w:sz w:val="28"/>
          <w:szCs w:val="28"/>
        </w:rPr>
        <w:t xml:space="preserve"> (по информации, представленной отделом муниципальной статистики на 01.01.2015);</w:t>
      </w:r>
    </w:p>
    <w:p w:rsidR="00A42241" w:rsidRPr="009C1B7C" w:rsidRDefault="00A42241" w:rsidP="009C1B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многоквартирное строительство – 15 026,3 м²</w:t>
      </w:r>
      <w:r w:rsidR="00636FC3">
        <w:rPr>
          <w:rFonts w:ascii="Times New Roman" w:hAnsi="Times New Roman" w:cs="Times New Roman"/>
          <w:sz w:val="28"/>
          <w:szCs w:val="28"/>
        </w:rPr>
        <w:t>.</w:t>
      </w:r>
    </w:p>
    <w:p w:rsidR="00A42241" w:rsidRPr="009C1B7C" w:rsidRDefault="00A4224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</w:p>
    <w:p w:rsidR="00A42241" w:rsidRPr="009C1B7C" w:rsidRDefault="00A4224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ab/>
        <w:t>В рамках строительства многоэтажного жилья</w:t>
      </w:r>
      <w:r w:rsidR="00D12A79" w:rsidRPr="009C1B7C">
        <w:rPr>
          <w:rFonts w:ascii="Times New Roman" w:hAnsi="Times New Roman" w:cs="Times New Roman"/>
          <w:sz w:val="28"/>
          <w:szCs w:val="28"/>
        </w:rPr>
        <w:t xml:space="preserve"> указаны два дома: жилой дом по ул. </w:t>
      </w:r>
      <w:proofErr w:type="spellStart"/>
      <w:r w:rsidR="00D12A79" w:rsidRPr="009C1B7C">
        <w:rPr>
          <w:rFonts w:ascii="Times New Roman" w:hAnsi="Times New Roman" w:cs="Times New Roman"/>
          <w:sz w:val="28"/>
          <w:szCs w:val="28"/>
        </w:rPr>
        <w:t>Иртяшская</w:t>
      </w:r>
      <w:proofErr w:type="spellEnd"/>
      <w:r w:rsidR="00D12A79" w:rsidRPr="009C1B7C">
        <w:rPr>
          <w:rFonts w:ascii="Times New Roman" w:hAnsi="Times New Roman" w:cs="Times New Roman"/>
          <w:sz w:val="28"/>
          <w:szCs w:val="28"/>
        </w:rPr>
        <w:t xml:space="preserve">, 13 (10 672,7 м²), а также 1 и </w:t>
      </w:r>
      <w:r w:rsidRPr="009C1B7C">
        <w:rPr>
          <w:rFonts w:ascii="Times New Roman" w:hAnsi="Times New Roman" w:cs="Times New Roman"/>
          <w:sz w:val="28"/>
          <w:szCs w:val="28"/>
        </w:rPr>
        <w:t xml:space="preserve">2 секции </w:t>
      </w:r>
      <w:r w:rsidR="00D12A79" w:rsidRPr="009C1B7C">
        <w:rPr>
          <w:rFonts w:ascii="Times New Roman" w:hAnsi="Times New Roman" w:cs="Times New Roman"/>
          <w:sz w:val="28"/>
          <w:szCs w:val="28"/>
        </w:rPr>
        <w:t xml:space="preserve">жилого дома в </w:t>
      </w:r>
      <w:proofErr w:type="spellStart"/>
      <w:r w:rsidR="00D12A79" w:rsidRPr="009C1B7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12A79" w:rsidRPr="009C1B7C">
        <w:rPr>
          <w:rFonts w:ascii="Times New Roman" w:hAnsi="Times New Roman" w:cs="Times New Roman"/>
          <w:sz w:val="28"/>
          <w:szCs w:val="28"/>
        </w:rPr>
        <w:t>. Заозерный, 1</w:t>
      </w:r>
      <w:r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="00D12A79" w:rsidRPr="009C1B7C">
        <w:rPr>
          <w:rFonts w:ascii="Times New Roman" w:hAnsi="Times New Roman" w:cs="Times New Roman"/>
          <w:sz w:val="28"/>
          <w:szCs w:val="28"/>
        </w:rPr>
        <w:t>(4 353,6 м²)</w:t>
      </w:r>
      <w:r w:rsidRPr="009C1B7C">
        <w:rPr>
          <w:rFonts w:ascii="Times New Roman" w:hAnsi="Times New Roman" w:cs="Times New Roman"/>
          <w:sz w:val="28"/>
          <w:szCs w:val="28"/>
        </w:rPr>
        <w:t>.</w:t>
      </w:r>
      <w:r w:rsidR="00B27DA0">
        <w:rPr>
          <w:rFonts w:ascii="Times New Roman" w:hAnsi="Times New Roman" w:cs="Times New Roman"/>
          <w:sz w:val="28"/>
          <w:szCs w:val="28"/>
        </w:rPr>
        <w:t xml:space="preserve"> Общее количество квартир в нововведенных в строй многоквартирных домах составило 271 кв.</w:t>
      </w:r>
    </w:p>
    <w:p w:rsidR="0043052F" w:rsidRPr="009C1B7C" w:rsidRDefault="00D12A79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B7C">
        <w:rPr>
          <w:rFonts w:ascii="Times New Roman" w:hAnsi="Times New Roman" w:cs="Times New Roman"/>
          <w:sz w:val="28"/>
          <w:szCs w:val="28"/>
        </w:rPr>
        <w:t xml:space="preserve">Необходимо отметить, что общее количество сданных квадратных метров жилья приближает округ к уровню </w:t>
      </w:r>
      <w:r w:rsidRPr="00FE4B4C">
        <w:rPr>
          <w:rFonts w:ascii="Times New Roman" w:hAnsi="Times New Roman" w:cs="Times New Roman"/>
          <w:sz w:val="28"/>
          <w:szCs w:val="28"/>
        </w:rPr>
        <w:t>2007 года</w:t>
      </w:r>
      <w:r w:rsidR="0023607D" w:rsidRPr="00FE4B4C">
        <w:rPr>
          <w:rFonts w:ascii="Times New Roman" w:hAnsi="Times New Roman" w:cs="Times New Roman"/>
          <w:sz w:val="28"/>
          <w:szCs w:val="28"/>
        </w:rPr>
        <w:t>.</w:t>
      </w:r>
      <w:r w:rsidRPr="009C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2F" w:rsidRPr="009C1B7C" w:rsidRDefault="0043052F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A79" w:rsidRDefault="00B23600" w:rsidP="008F077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3550" cy="3376930"/>
            <wp:effectExtent l="0" t="0" r="635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3600" w:rsidRPr="008F0775" w:rsidRDefault="00FE4B4C" w:rsidP="008F0775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804EF">
        <w:rPr>
          <w:rFonts w:ascii="Times New Roman" w:hAnsi="Times New Roman" w:cs="Times New Roman"/>
          <w:noProof/>
          <w:sz w:val="24"/>
          <w:szCs w:val="24"/>
          <w:lang w:eastAsia="ru-RU"/>
        </w:rPr>
        <w:t>Рис.1 Диаграмма ввода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эксплуатацию кв.м</w:t>
      </w:r>
      <w:r w:rsidRPr="00D804EF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 </w:t>
      </w:r>
      <w:r w:rsidRPr="00D804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жилья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Озерском городском округе за период</w:t>
      </w:r>
      <w:r w:rsidRPr="00D804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2010-201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D804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</w:t>
      </w:r>
    </w:p>
    <w:p w:rsidR="00D12A79" w:rsidRPr="009C1B7C" w:rsidRDefault="00D12A79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Вместе с тем, сделан важный задел для строительства жилья в краткосрочной перспективе. По информации администрации округа, в</w:t>
      </w:r>
      <w:r w:rsidR="004D5FB8" w:rsidRPr="009C1B7C">
        <w:rPr>
          <w:rFonts w:ascii="Times New Roman" w:hAnsi="Times New Roman" w:cs="Times New Roman"/>
          <w:sz w:val="28"/>
          <w:szCs w:val="28"/>
        </w:rPr>
        <w:t xml:space="preserve"> 2014 году проведен комплекс процедур</w:t>
      </w:r>
      <w:r w:rsidRPr="009C1B7C">
        <w:rPr>
          <w:rFonts w:ascii="Times New Roman" w:hAnsi="Times New Roman" w:cs="Times New Roman"/>
          <w:sz w:val="28"/>
          <w:szCs w:val="28"/>
        </w:rPr>
        <w:t xml:space="preserve"> по подготовке земельных участков для проведения аукционов по продаже права на заключение договоров аренды земельных участ</w:t>
      </w:r>
      <w:r w:rsidR="00C40E75" w:rsidRPr="009C1B7C">
        <w:rPr>
          <w:rFonts w:ascii="Times New Roman" w:hAnsi="Times New Roman" w:cs="Times New Roman"/>
          <w:sz w:val="28"/>
          <w:szCs w:val="28"/>
        </w:rPr>
        <w:t>ков для жилищного строительства.</w:t>
      </w:r>
      <w:r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="004D5FB8" w:rsidRPr="009C1B7C">
        <w:rPr>
          <w:rFonts w:ascii="Times New Roman" w:hAnsi="Times New Roman" w:cs="Times New Roman"/>
          <w:sz w:val="28"/>
          <w:szCs w:val="28"/>
        </w:rPr>
        <w:t>Проведены работы по следующим земельным участкам</w:t>
      </w:r>
      <w:r w:rsidRPr="009C1B7C">
        <w:rPr>
          <w:rFonts w:ascii="Times New Roman" w:hAnsi="Times New Roman" w:cs="Times New Roman"/>
          <w:sz w:val="28"/>
          <w:szCs w:val="28"/>
        </w:rPr>
        <w:t>:</w:t>
      </w:r>
    </w:p>
    <w:p w:rsidR="00A07914" w:rsidRPr="009C1B7C" w:rsidRDefault="00D12A79" w:rsidP="009C1B7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 земельному участку для жилищного строительства</w:t>
      </w:r>
      <w:r w:rsidR="00A40151">
        <w:rPr>
          <w:rFonts w:ascii="Times New Roman" w:hAnsi="Times New Roman" w:cs="Times New Roman"/>
          <w:sz w:val="28"/>
          <w:szCs w:val="28"/>
        </w:rPr>
        <w:t xml:space="preserve"> по адресу: г. Озерск, </w:t>
      </w:r>
      <w:r w:rsidRPr="009C1B7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, ул. 8 Марта, д. 12;</w:t>
      </w:r>
    </w:p>
    <w:p w:rsidR="00A07914" w:rsidRPr="009C1B7C" w:rsidRDefault="00D12A79" w:rsidP="009C1B7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 земельному участку для его комплексного освоения в целях малоэтажного жилищного строительства по адресу: г. Озерск, по</w:t>
      </w:r>
      <w:r w:rsidR="004D5FB8" w:rsidRPr="009C1B7C">
        <w:rPr>
          <w:rFonts w:ascii="Times New Roman" w:hAnsi="Times New Roman" w:cs="Times New Roman"/>
          <w:sz w:val="28"/>
          <w:szCs w:val="28"/>
        </w:rPr>
        <w:t xml:space="preserve">селок </w:t>
      </w:r>
      <w:proofErr w:type="spellStart"/>
      <w:r w:rsidR="004D5FB8" w:rsidRPr="009C1B7C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="004D5FB8" w:rsidRPr="009C1B7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D5FB8" w:rsidRPr="009C1B7C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4D5FB8" w:rsidRPr="009C1B7C">
        <w:rPr>
          <w:rFonts w:ascii="Times New Roman" w:hAnsi="Times New Roman" w:cs="Times New Roman"/>
          <w:sz w:val="28"/>
          <w:szCs w:val="28"/>
        </w:rPr>
        <w:t>, 22;</w:t>
      </w:r>
    </w:p>
    <w:p w:rsidR="00A07914" w:rsidRPr="009C1B7C" w:rsidRDefault="00D12A79" w:rsidP="009C1B7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по земельному участку для индивидуального жилищного строительства по адресу: г. Озерск, поселок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, в районе жилого дома по ул.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, 25; </w:t>
      </w:r>
    </w:p>
    <w:p w:rsidR="00A07914" w:rsidRPr="009C1B7C" w:rsidRDefault="00D12A79" w:rsidP="009C1B7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по земельному участку для жилищного строительства по адресу: г. Озерск, поселок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, в районе жилого дома по ул. Шолохова, д. 20;</w:t>
      </w:r>
    </w:p>
    <w:p w:rsidR="00A07914" w:rsidRPr="009C1B7C" w:rsidRDefault="00D12A79" w:rsidP="009C1B7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по земельному участку для его комплексного освоения в целях малоэтажного жилищного строительства по адресу: г. Озерск, в районе жилого дома по ул.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Музрукова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, д. 27;</w:t>
      </w:r>
    </w:p>
    <w:p w:rsidR="00A07914" w:rsidRPr="009C1B7C" w:rsidRDefault="00D12A79" w:rsidP="009C1B7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 земельному участку для жилищного строительств</w:t>
      </w:r>
      <w:r w:rsidR="004D5FB8" w:rsidRPr="009C1B7C">
        <w:rPr>
          <w:rFonts w:ascii="Times New Roman" w:hAnsi="Times New Roman" w:cs="Times New Roman"/>
          <w:sz w:val="28"/>
          <w:szCs w:val="28"/>
        </w:rPr>
        <w:t>а по адресу: г. Озерск,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 районе жилого дома по ул. Матросова, д. 37</w:t>
      </w:r>
      <w:r w:rsidR="00C40E75" w:rsidRPr="009C1B7C">
        <w:rPr>
          <w:rFonts w:ascii="Times New Roman" w:hAnsi="Times New Roman" w:cs="Times New Roman"/>
          <w:sz w:val="28"/>
          <w:szCs w:val="28"/>
        </w:rPr>
        <w:t>;</w:t>
      </w:r>
    </w:p>
    <w:p w:rsidR="00D12A79" w:rsidRPr="009C1B7C" w:rsidRDefault="00D12A79" w:rsidP="009C1B7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по земельному участку для индивидуального жилищного строительства по адресу: по адресу: Россия, Челябинская область, город Озерск, поселок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, в районе жилого дома по ул. 8 Марта, д</w:t>
      </w:r>
      <w:r w:rsidR="00636FC3">
        <w:rPr>
          <w:rFonts w:ascii="Times New Roman" w:hAnsi="Times New Roman" w:cs="Times New Roman"/>
          <w:sz w:val="28"/>
          <w:szCs w:val="28"/>
        </w:rPr>
        <w:t>. 29.</w:t>
      </w:r>
    </w:p>
    <w:p w:rsidR="00A07914" w:rsidRPr="009C1B7C" w:rsidRDefault="00A07914" w:rsidP="009C1B7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914" w:rsidRPr="009C1B7C" w:rsidRDefault="00A0791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По итогам проведения указанных мероприятий, проведены аукционы по продаже права на заключение договоров аренды для жилищного строительства, заключены договоры в отношении земельных участков, расположенных по следующим адресам:</w:t>
      </w:r>
    </w:p>
    <w:p w:rsidR="00A07914" w:rsidRPr="009C1B7C" w:rsidRDefault="00A07914" w:rsidP="009C1B7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7C">
        <w:rPr>
          <w:rFonts w:ascii="Times New Roman" w:hAnsi="Times New Roman" w:cs="Times New Roman"/>
          <w:sz w:val="28"/>
          <w:szCs w:val="28"/>
        </w:rPr>
        <w:t xml:space="preserve">Челябинская обл., г. Озерск, п.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, ул. 8 Марта, д. 12;</w:t>
      </w:r>
      <w:proofErr w:type="gramEnd"/>
    </w:p>
    <w:p w:rsidR="00A07914" w:rsidRPr="009C1B7C" w:rsidRDefault="00A07914" w:rsidP="009C1B7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7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обл., г. Озерск, поселок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, ул. Сельская, 22;</w:t>
      </w:r>
    </w:p>
    <w:p w:rsidR="00A07914" w:rsidRPr="009C1B7C" w:rsidRDefault="00A07914" w:rsidP="009C1B7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7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обл., г. Озерск, поселок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, ул. Челябинская, 25.</w:t>
      </w:r>
    </w:p>
    <w:p w:rsidR="00A07914" w:rsidRPr="009C1B7C" w:rsidRDefault="00A07914" w:rsidP="009C1B7C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07914" w:rsidRPr="009C1B7C" w:rsidRDefault="00A0791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Еще по одному участку, расположенному по адресу Челябинская область,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>зерск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, ул. Шолохова, д. 20, были проведены два аукциона. Оба аукциона были признаны несостоявшимся, ввиду отсутствия заявок на участие.</w:t>
      </w:r>
    </w:p>
    <w:p w:rsidR="00DF59EE" w:rsidRPr="009C1B7C" w:rsidRDefault="00A07914" w:rsidP="009C1B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</w:p>
    <w:p w:rsidR="00A07914" w:rsidRPr="009C1B7C" w:rsidRDefault="00DF59EE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В 2015 году планируется проведение аукционов по продаже права на заключение договоров аренды по четырем земельным участкам. Кроме того, прорабатывается вопрос о развитии застроен</w:t>
      </w:r>
      <w:r w:rsidR="00B27DA0">
        <w:rPr>
          <w:rFonts w:ascii="Times New Roman" w:hAnsi="Times New Roman" w:cs="Times New Roman"/>
          <w:sz w:val="28"/>
          <w:szCs w:val="28"/>
        </w:rPr>
        <w:t>ных территорий в городе Озерске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 районе улиц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, Монтажников, Горная, Песочная, Восточная,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Музрукова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на месте деревянных многоквартирных жилых домов.</w:t>
      </w:r>
    </w:p>
    <w:p w:rsidR="0043052F" w:rsidRPr="009C1B7C" w:rsidRDefault="0043052F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52F" w:rsidRPr="009C1B7C" w:rsidRDefault="0043052F" w:rsidP="009C1B7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М</w:t>
      </w:r>
      <w:r w:rsidR="009C1B7C">
        <w:rPr>
          <w:rFonts w:ascii="Times New Roman" w:hAnsi="Times New Roman" w:cs="Times New Roman"/>
          <w:sz w:val="28"/>
          <w:szCs w:val="28"/>
        </w:rPr>
        <w:t>еры, упомянутые выше, дали</w:t>
      </w:r>
      <w:r w:rsidRPr="009C1B7C">
        <w:rPr>
          <w:rFonts w:ascii="Times New Roman" w:hAnsi="Times New Roman" w:cs="Times New Roman"/>
          <w:sz w:val="28"/>
          <w:szCs w:val="28"/>
        </w:rPr>
        <w:t xml:space="preserve"> результат. По информации, полученной от застройщиков, цена за 1 квадратный метр общей площади в строящихся в настоящее время жилых домах колеблется от 30 000 руб. до 42 000 руб. в зависимости от типа квартир, этажности и отделки. Кроме того, застройщиками озвучена информация о том, что после ввода жилья в эксплуатацию, они готовы участвовать в аукционах, которые будут проводиться администрацией по покупке жилья для льготных категорий граждан по фиксированной цене – 29 050 руб. </w:t>
      </w:r>
    </w:p>
    <w:p w:rsidR="00DF59EE" w:rsidRPr="009C1B7C" w:rsidRDefault="00DF59EE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</w:p>
    <w:p w:rsidR="00CF6881" w:rsidRDefault="00D12A79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21296A" w:rsidRPr="009C1B7C">
        <w:rPr>
          <w:rFonts w:ascii="Times New Roman" w:hAnsi="Times New Roman" w:cs="Times New Roman"/>
          <w:sz w:val="28"/>
          <w:szCs w:val="28"/>
        </w:rPr>
        <w:t>Еще одной ва</w:t>
      </w:r>
      <w:r w:rsidR="00B27DA0">
        <w:rPr>
          <w:rFonts w:ascii="Times New Roman" w:hAnsi="Times New Roman" w:cs="Times New Roman"/>
          <w:sz w:val="28"/>
          <w:szCs w:val="28"/>
        </w:rPr>
        <w:t>жной темой для администрации и С</w:t>
      </w:r>
      <w:r w:rsidR="0021296A" w:rsidRPr="009C1B7C">
        <w:rPr>
          <w:rFonts w:ascii="Times New Roman" w:hAnsi="Times New Roman" w:cs="Times New Roman"/>
          <w:sz w:val="28"/>
          <w:szCs w:val="28"/>
        </w:rPr>
        <w:t>обрания депутатов в 2014 году стала</w:t>
      </w:r>
      <w:r w:rsidR="00CF6881" w:rsidRPr="009C1B7C">
        <w:rPr>
          <w:rFonts w:ascii="Times New Roman" w:hAnsi="Times New Roman" w:cs="Times New Roman"/>
          <w:sz w:val="28"/>
          <w:szCs w:val="28"/>
        </w:rPr>
        <w:t xml:space="preserve"> разработка и публичное обсуждение «Схемы теплоснабжения Озерского городского округа с 2014 по 2029 год». В соответствии с требованием федерального законодательства, проект схемы теплоснабжения, разработанный Федеральным государственным автономным образовательным учреждением высшего образования «Санкт-</w:t>
      </w:r>
      <w:r w:rsidR="00CF6881" w:rsidRPr="009C1B7C">
        <w:rPr>
          <w:rFonts w:ascii="Times New Roman" w:hAnsi="Times New Roman" w:cs="Times New Roman"/>
          <w:sz w:val="28"/>
          <w:szCs w:val="28"/>
        </w:rPr>
        <w:lastRenderedPageBreak/>
        <w:t>Петербургский Государственный Политехнический Университет» (г. Санкт-Петербург), был размещен на официальном сайте о</w:t>
      </w:r>
      <w:r w:rsidR="00636FC3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="00CF6881" w:rsidRPr="009C1B7C">
        <w:rPr>
          <w:rFonts w:ascii="Times New Roman" w:hAnsi="Times New Roman" w:cs="Times New Roman"/>
          <w:sz w:val="28"/>
          <w:szCs w:val="28"/>
        </w:rPr>
        <w:t xml:space="preserve">30.10.2014 состоялись публичные слушания по проекту. В них приняло участие рекордное для такого рода мероприятий количество участников – 596 человек. </w:t>
      </w:r>
    </w:p>
    <w:p w:rsidR="009C1B7C" w:rsidRPr="009C1B7C" w:rsidRDefault="009C1B7C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6881" w:rsidRPr="009C1B7C" w:rsidRDefault="00636FC3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6881" w:rsidRPr="009C1B7C">
        <w:rPr>
          <w:rFonts w:ascii="Times New Roman" w:hAnsi="Times New Roman" w:cs="Times New Roman"/>
          <w:sz w:val="28"/>
          <w:szCs w:val="28"/>
        </w:rPr>
        <w:t>Схемой теплоснабжения Озерского городского округа на период с 2</w:t>
      </w:r>
      <w:r>
        <w:rPr>
          <w:rFonts w:ascii="Times New Roman" w:hAnsi="Times New Roman" w:cs="Times New Roman"/>
          <w:sz w:val="28"/>
          <w:szCs w:val="28"/>
        </w:rPr>
        <w:t>014 по 2029 год, утвержденной п</w:t>
      </w:r>
      <w:r w:rsidR="00CF6881" w:rsidRPr="009C1B7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Озерского городского округа от 06.11.2014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881" w:rsidRPr="009C1B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881" w:rsidRPr="009C1B7C">
        <w:rPr>
          <w:rFonts w:ascii="Times New Roman" w:hAnsi="Times New Roman" w:cs="Times New Roman"/>
          <w:sz w:val="28"/>
          <w:szCs w:val="28"/>
        </w:rPr>
        <w:t xml:space="preserve">3637, предусмотрено строительство новой городской котельной установленной мощностью 450 Гкал/час, 3 </w:t>
      </w:r>
      <w:proofErr w:type="spellStart"/>
      <w:r w:rsidR="00CF6881" w:rsidRPr="009C1B7C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CF6881" w:rsidRPr="009C1B7C">
        <w:rPr>
          <w:rFonts w:ascii="Times New Roman" w:hAnsi="Times New Roman" w:cs="Times New Roman"/>
          <w:sz w:val="28"/>
          <w:szCs w:val="28"/>
        </w:rPr>
        <w:t>-модульных котельных (БМК) мощностью 15-40 Гкал/час, а также отказ от теплоснабжения города Озерска и поселка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881" w:rsidRPr="009C1B7C">
        <w:rPr>
          <w:rFonts w:ascii="Times New Roman" w:hAnsi="Times New Roman" w:cs="Times New Roman"/>
          <w:sz w:val="28"/>
          <w:szCs w:val="28"/>
        </w:rPr>
        <w:t>2 (</w:t>
      </w:r>
      <w:proofErr w:type="spellStart"/>
      <w:r w:rsidR="00CF6881" w:rsidRPr="009C1B7C">
        <w:rPr>
          <w:rFonts w:ascii="Times New Roman" w:hAnsi="Times New Roman" w:cs="Times New Roman"/>
          <w:sz w:val="28"/>
          <w:szCs w:val="28"/>
        </w:rPr>
        <w:t>Татыш</w:t>
      </w:r>
      <w:proofErr w:type="spellEnd"/>
      <w:r w:rsidR="00CF6881" w:rsidRPr="009C1B7C">
        <w:rPr>
          <w:rFonts w:ascii="Times New Roman" w:hAnsi="Times New Roman" w:cs="Times New Roman"/>
          <w:sz w:val="28"/>
          <w:szCs w:val="28"/>
        </w:rPr>
        <w:t xml:space="preserve">) от </w:t>
      </w:r>
      <w:proofErr w:type="spellStart"/>
      <w:r w:rsidR="00CF6881" w:rsidRPr="009C1B7C">
        <w:rPr>
          <w:rFonts w:ascii="Times New Roman" w:hAnsi="Times New Roman" w:cs="Times New Roman"/>
          <w:sz w:val="28"/>
          <w:szCs w:val="28"/>
        </w:rPr>
        <w:t>Аргаяшской</w:t>
      </w:r>
      <w:proofErr w:type="spellEnd"/>
      <w:r w:rsidR="00CF6881" w:rsidRPr="009C1B7C">
        <w:rPr>
          <w:rFonts w:ascii="Times New Roman" w:hAnsi="Times New Roman" w:cs="Times New Roman"/>
          <w:sz w:val="28"/>
          <w:szCs w:val="28"/>
        </w:rPr>
        <w:t xml:space="preserve"> ТЭЦ.</w:t>
      </w:r>
      <w:proofErr w:type="gramEnd"/>
      <w:r w:rsidR="00CF6881" w:rsidRPr="009C1B7C">
        <w:rPr>
          <w:rFonts w:ascii="Times New Roman" w:hAnsi="Times New Roman" w:cs="Times New Roman"/>
          <w:sz w:val="28"/>
          <w:szCs w:val="28"/>
        </w:rPr>
        <w:t xml:space="preserve"> Для реализации данных мероприятий в настоящее время администрацией Озерского городского округа совместно с руководством ФГУП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6881" w:rsidRPr="009C1B7C">
        <w:rPr>
          <w:rFonts w:ascii="Times New Roman" w:hAnsi="Times New Roman" w:cs="Times New Roman"/>
          <w:sz w:val="28"/>
          <w:szCs w:val="28"/>
        </w:rPr>
        <w:t>ПО «Маяк» ведутся переговоры с инвесторами. Эту задачу, подтвержденную итогами публичного обсуждения, следует считать принципиально важной для органов власти в среднесрочной перспективе.</w:t>
      </w:r>
    </w:p>
    <w:p w:rsidR="00CF6881" w:rsidRDefault="00CF6881" w:rsidP="00D12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81" w:rsidRDefault="00CF6881" w:rsidP="00D12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81" w:rsidRDefault="00CF6881" w:rsidP="00D12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81" w:rsidRDefault="00CF6881" w:rsidP="00D12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81" w:rsidRDefault="00CF6881" w:rsidP="00D12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81" w:rsidRDefault="00CF6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881" w:rsidRDefault="00CF6881" w:rsidP="009C1B7C">
      <w:pPr>
        <w:pStyle w:val="2"/>
        <w:jc w:val="center"/>
      </w:pPr>
      <w:r>
        <w:lastRenderedPageBreak/>
        <w:t>Социальная политика органов местного самоуправления в 2014 году</w:t>
      </w:r>
    </w:p>
    <w:p w:rsidR="00CF6881" w:rsidRDefault="00CF6881" w:rsidP="00D12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0F74" w:rsidRPr="009C1B7C" w:rsidRDefault="00FB0F7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B7C">
        <w:rPr>
          <w:rFonts w:ascii="Times New Roman" w:hAnsi="Times New Roman" w:cs="Times New Roman"/>
          <w:sz w:val="28"/>
          <w:szCs w:val="28"/>
        </w:rPr>
        <w:t>Социальная политика, в силу ограниченности бюджетных средств, а также накопленных проблем городского хозяйства, остается консервативной сферой. В рамках ее реализации основные мероприятия направлены на то, чтобы сохранить текущий уровень социальной защищенности граждан. С учетом расходов на социальную поддержку, финансирования сфер образов</w:t>
      </w:r>
      <w:r w:rsidR="00B136E6">
        <w:rPr>
          <w:rFonts w:ascii="Times New Roman" w:hAnsi="Times New Roman" w:cs="Times New Roman"/>
          <w:sz w:val="28"/>
          <w:szCs w:val="28"/>
        </w:rPr>
        <w:t>ания, культуры, физической культуры и спорта,</w:t>
      </w:r>
      <w:r w:rsidRPr="009C1B7C">
        <w:rPr>
          <w:rFonts w:ascii="Times New Roman" w:hAnsi="Times New Roman" w:cs="Times New Roman"/>
          <w:sz w:val="28"/>
          <w:szCs w:val="28"/>
        </w:rPr>
        <w:t xml:space="preserve"> бюджет муниципалитета был и остается социально-ориентированным.</w:t>
      </w:r>
    </w:p>
    <w:p w:rsidR="00FB0F74" w:rsidRPr="009C1B7C" w:rsidRDefault="00FB0F7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AD6" w:rsidRPr="009C1B7C" w:rsidRDefault="00A4015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941" w:rsidRPr="009C1B7C">
        <w:rPr>
          <w:rFonts w:ascii="Times New Roman" w:hAnsi="Times New Roman" w:cs="Times New Roman"/>
          <w:sz w:val="28"/>
          <w:szCs w:val="28"/>
        </w:rPr>
        <w:t>На реализацию мер социальной поддержки из бюджетов различных уровней в 2014 году было выделено 443 млн.482 тыс. руб., в том числе 18 млн. 639 тыс. руб. из бюджета Озерского городского округа. Для исполнения программы «Социальная поддержка населения» были выделены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0941" w:rsidRPr="009C1B7C">
        <w:rPr>
          <w:rFonts w:ascii="Times New Roman" w:hAnsi="Times New Roman" w:cs="Times New Roman"/>
          <w:sz w:val="28"/>
          <w:szCs w:val="28"/>
        </w:rPr>
        <w:t xml:space="preserve"> в объеме 15 млн.822 </w:t>
      </w:r>
      <w:proofErr w:type="spellStart"/>
      <w:r w:rsidR="00830941" w:rsidRPr="009C1B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30941" w:rsidRPr="009C1B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0941" w:rsidRPr="009C1B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30941" w:rsidRPr="009C1B7C">
        <w:rPr>
          <w:rFonts w:ascii="Times New Roman" w:hAnsi="Times New Roman" w:cs="Times New Roman"/>
          <w:sz w:val="28"/>
          <w:szCs w:val="28"/>
        </w:rPr>
        <w:t>. В рамках программы социальную поддержку в виде единовременной материальной помощи получили 469 человек, 135 человек из числа инвалидов получили компенсацию на оплату проезда на автомобильном транспорте, относящегося к категории такси, до социально значимых объектов, 92 человека из числа неработающих пенсионеров, имеющих доход ниже прожиточного минимума или граждан, оказавшихся в трудной жизненной ситуаци</w:t>
      </w:r>
      <w:r>
        <w:rPr>
          <w:rFonts w:ascii="Times New Roman" w:hAnsi="Times New Roman" w:cs="Times New Roman"/>
          <w:sz w:val="28"/>
          <w:szCs w:val="28"/>
        </w:rPr>
        <w:t>и, получали бесплатное питание.</w:t>
      </w:r>
    </w:p>
    <w:p w:rsidR="008B1AD6" w:rsidRPr="009C1B7C" w:rsidRDefault="008B1AD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0941" w:rsidRPr="009C1B7C" w:rsidRDefault="008B1AD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830941" w:rsidRPr="009C1B7C">
        <w:rPr>
          <w:rFonts w:ascii="Times New Roman" w:hAnsi="Times New Roman" w:cs="Times New Roman"/>
          <w:sz w:val="28"/>
          <w:szCs w:val="28"/>
        </w:rPr>
        <w:t>В муниципальном учреждении «Комплексный центр</w:t>
      </w:r>
      <w:r w:rsidR="00A40151">
        <w:rPr>
          <w:rFonts w:ascii="Times New Roman" w:hAnsi="Times New Roman" w:cs="Times New Roman"/>
          <w:sz w:val="28"/>
          <w:szCs w:val="28"/>
        </w:rPr>
        <w:t xml:space="preserve"> </w:t>
      </w:r>
      <w:r w:rsidR="00A40151" w:rsidRPr="0060156C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="00830941" w:rsidRPr="0060156C">
        <w:rPr>
          <w:rFonts w:ascii="Times New Roman" w:hAnsi="Times New Roman" w:cs="Times New Roman"/>
          <w:sz w:val="28"/>
          <w:szCs w:val="28"/>
        </w:rPr>
        <w:t>»</w:t>
      </w:r>
      <w:r w:rsidR="00830941" w:rsidRPr="009C1B7C">
        <w:rPr>
          <w:rFonts w:ascii="Times New Roman" w:hAnsi="Times New Roman" w:cs="Times New Roman"/>
          <w:sz w:val="28"/>
          <w:szCs w:val="28"/>
        </w:rPr>
        <w:t xml:space="preserve"> на базе дневного</w:t>
      </w:r>
      <w:r w:rsidR="00B27DA0">
        <w:rPr>
          <w:rFonts w:ascii="Times New Roman" w:hAnsi="Times New Roman" w:cs="Times New Roman"/>
          <w:sz w:val="28"/>
          <w:szCs w:val="28"/>
        </w:rPr>
        <w:t xml:space="preserve"> отделения получили помощь</w:t>
      </w:r>
      <w:r w:rsidR="00830941" w:rsidRPr="009C1B7C">
        <w:rPr>
          <w:rFonts w:ascii="Times New Roman" w:hAnsi="Times New Roman" w:cs="Times New Roman"/>
          <w:sz w:val="28"/>
          <w:szCs w:val="28"/>
        </w:rPr>
        <w:t xml:space="preserve"> 334 чел</w:t>
      </w:r>
      <w:r w:rsidR="0043052F" w:rsidRPr="009C1B7C">
        <w:rPr>
          <w:rFonts w:ascii="Times New Roman" w:hAnsi="Times New Roman" w:cs="Times New Roman"/>
          <w:sz w:val="28"/>
          <w:szCs w:val="28"/>
        </w:rPr>
        <w:t>овек</w:t>
      </w:r>
      <w:r w:rsidR="00B27DA0">
        <w:rPr>
          <w:rFonts w:ascii="Times New Roman" w:hAnsi="Times New Roman" w:cs="Times New Roman"/>
          <w:sz w:val="28"/>
          <w:szCs w:val="28"/>
        </w:rPr>
        <w:t>а</w:t>
      </w:r>
      <w:r w:rsidR="00830941" w:rsidRPr="009C1B7C">
        <w:rPr>
          <w:rFonts w:ascii="Times New Roman" w:hAnsi="Times New Roman" w:cs="Times New Roman"/>
          <w:sz w:val="28"/>
          <w:szCs w:val="28"/>
        </w:rPr>
        <w:t>. В 2014 году был организован заезд для детей, находящихся в трудной жизненной ситуации. Для развития и укрепления материально-технической базы учреждения было выделено 683,32 тыс. руб. В рамках программы «Социальная поддержка населения Озерского городского округа» в 2014 году впервые были предусмотрены средства на компенсацию расходов на оздоровление в санаторно-курортных учреждениях отдельным категориям граждан. Данной услугой в прошедшем году воспользовались 200 граждан Озерского городского округа.</w:t>
      </w:r>
    </w:p>
    <w:p w:rsidR="00830941" w:rsidRPr="009C1B7C" w:rsidRDefault="0083094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AD6" w:rsidRPr="009C1B7C" w:rsidRDefault="0083094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Необходимо отметить, что благодаря средствам местного бюджета более 10,0 тыс. жителей Озерского городского округа получили дополнительные меры социальной поддержки к федеральным и областным льготам.</w:t>
      </w:r>
    </w:p>
    <w:p w:rsidR="008B1AD6" w:rsidRPr="009C1B7C" w:rsidRDefault="008B1AD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AD6" w:rsidRPr="009C1B7C" w:rsidRDefault="008B1AD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Особое внимание в 2014 году уделялось поддержке семей, имеющих детей. На 01.01.2015</w:t>
      </w:r>
      <w:r w:rsidR="00A401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1B7C">
        <w:rPr>
          <w:rFonts w:ascii="Times New Roman" w:hAnsi="Times New Roman" w:cs="Times New Roman"/>
          <w:sz w:val="28"/>
          <w:szCs w:val="28"/>
        </w:rPr>
        <w:t xml:space="preserve"> 1813 семей состоят на учете в УСЗН, получают государственные пособия на детей и относятся к категории малообеспеченных семей, в них воспитывается 2804 ребенка. С целью оказания помощи данной категории граждан по линии социальной защиты населения были выделены путевки на санаторно-курортное лечение и отдых в загородных оздоровительных лагерях 227 детям, в том числе 166 детям из </w:t>
      </w:r>
      <w:r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семей, находящихся в трудной жизненной ситуации. Из областного бюджета было выделено 897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. на оказание единовременной помощи на подготовку к учебному году в размере 1,5 тысяч рублей на каждого ребенка. За счет средств местного бюджета 260 семьям, имеющим детей, была оказана помощь в связи с трудной жизненной ситуацией.</w:t>
      </w:r>
    </w:p>
    <w:p w:rsidR="008B1AD6" w:rsidRPr="009C1B7C" w:rsidRDefault="008B1AD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AD6" w:rsidRPr="009C1B7C" w:rsidRDefault="008B1AD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Предоставление социальных услуг гражданам осуществлялось и на базе стационарных учреждений социальной защиты. В 2014 году в муниципальном учреждении «Детский дом» проживало 64 ребенка, в «Доме-интернате для умственно отсталых детей» - 24 ребенка. На социальном обслуживании в муниципальном учреждении «Дом-интернат для ветеранов и инвалидов» находилось 24 человека. На базе МУ «КЦСОН» обслужено 6 446 человек, предоставлено 153 324 различных социальных услуг.</w:t>
      </w:r>
    </w:p>
    <w:p w:rsidR="008B1AD6" w:rsidRPr="009C1B7C" w:rsidRDefault="008B1AD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FF4" w:rsidRPr="009C1B7C" w:rsidRDefault="008B1AD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Традиционно повышенное внимание было оказано образовательной сфере Озерского городского округа.</w:t>
      </w:r>
      <w:r w:rsidR="00F62FF4" w:rsidRPr="009C1B7C">
        <w:rPr>
          <w:rFonts w:ascii="Times New Roman" w:hAnsi="Times New Roman" w:cs="Times New Roman"/>
          <w:sz w:val="28"/>
          <w:szCs w:val="28"/>
        </w:rPr>
        <w:t xml:space="preserve"> Финансовое обеспечение отрасли традиционно осуществляется за счет средств местного и областного бюджетов. В 2014 году объем средств составлял 1</w:t>
      </w:r>
      <w:r w:rsidR="00A40151">
        <w:rPr>
          <w:rFonts w:ascii="Times New Roman" w:hAnsi="Times New Roman" w:cs="Times New Roman"/>
          <w:sz w:val="28"/>
          <w:szCs w:val="28"/>
        </w:rPr>
        <w:t> </w:t>
      </w:r>
      <w:r w:rsidR="00F62FF4" w:rsidRPr="009C1B7C">
        <w:rPr>
          <w:rFonts w:ascii="Times New Roman" w:hAnsi="Times New Roman" w:cs="Times New Roman"/>
          <w:sz w:val="28"/>
          <w:szCs w:val="28"/>
        </w:rPr>
        <w:t>498</w:t>
      </w:r>
      <w:r w:rsidR="00A40151">
        <w:rPr>
          <w:rFonts w:ascii="Times New Roman" w:hAnsi="Times New Roman" w:cs="Times New Roman"/>
          <w:sz w:val="28"/>
          <w:szCs w:val="28"/>
        </w:rPr>
        <w:t xml:space="preserve"> </w:t>
      </w:r>
      <w:r w:rsidR="00F62FF4" w:rsidRPr="009C1B7C">
        <w:rPr>
          <w:rFonts w:ascii="Times New Roman" w:hAnsi="Times New Roman" w:cs="Times New Roman"/>
          <w:sz w:val="28"/>
          <w:szCs w:val="28"/>
        </w:rPr>
        <w:t>015,20 тыс. руб. или 46,5 % бюджета Озерского городского округа. Динамика финансирования выглядит следующим образом: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2462"/>
        <w:gridCol w:w="2333"/>
        <w:gridCol w:w="2510"/>
      </w:tblGrid>
      <w:tr w:rsidR="00F62FF4" w:rsidRPr="00F62FF4" w:rsidTr="009C1B7C">
        <w:trPr>
          <w:trHeight w:hRule="exact" w:val="27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Источник</w:t>
            </w:r>
          </w:p>
          <w:p w:rsidR="00F62FF4" w:rsidRPr="00B27DA0" w:rsidRDefault="00F62FF4" w:rsidP="009C1B7C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Год /тыс. руб.</w:t>
            </w:r>
          </w:p>
        </w:tc>
      </w:tr>
      <w:tr w:rsidR="00F62FF4" w:rsidRPr="00F62FF4" w:rsidTr="009C1B7C">
        <w:trPr>
          <w:trHeight w:hRule="exact" w:val="514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Изменение по отношению к 2013 году</w:t>
            </w:r>
          </w:p>
        </w:tc>
      </w:tr>
      <w:tr w:rsidR="00F62FF4" w:rsidRPr="00F62FF4" w:rsidTr="00B27DA0">
        <w:trPr>
          <w:trHeight w:hRule="exact" w:val="79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Федеральный</w:t>
            </w:r>
          </w:p>
          <w:p w:rsidR="00F62FF4" w:rsidRPr="00B27DA0" w:rsidRDefault="00F62FF4" w:rsidP="009C1B7C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23791,2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-23791,2</w:t>
            </w:r>
          </w:p>
        </w:tc>
      </w:tr>
      <w:tr w:rsidR="00F62FF4" w:rsidRPr="00F62FF4" w:rsidTr="00B27DA0">
        <w:trPr>
          <w:trHeight w:hRule="exact" w:val="40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699805,7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879230,20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+179424,5</w:t>
            </w:r>
          </w:p>
        </w:tc>
      </w:tr>
      <w:tr w:rsidR="00F62FF4" w:rsidRPr="00F62FF4" w:rsidTr="009C1B7C">
        <w:trPr>
          <w:trHeight w:hRule="exact" w:val="30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713120,9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618 785,0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-94335,9</w:t>
            </w:r>
          </w:p>
        </w:tc>
      </w:tr>
      <w:tr w:rsidR="00F62FF4" w:rsidRPr="00F62FF4" w:rsidTr="009C1B7C">
        <w:trPr>
          <w:trHeight w:hRule="exact" w:val="28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1436717,8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1 498 015,20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F4" w:rsidRPr="00B27DA0" w:rsidRDefault="00F62FF4" w:rsidP="009C1B7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DA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+61297,4</w:t>
            </w:r>
          </w:p>
        </w:tc>
      </w:tr>
    </w:tbl>
    <w:p w:rsidR="00CF6881" w:rsidRDefault="00CF6881" w:rsidP="00D12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FF4" w:rsidRPr="009C1B7C" w:rsidRDefault="00F62FF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B7C">
        <w:rPr>
          <w:rFonts w:ascii="Times New Roman" w:hAnsi="Times New Roman" w:cs="Times New Roman"/>
          <w:sz w:val="28"/>
          <w:szCs w:val="28"/>
        </w:rPr>
        <w:t>Большую долю расходов в бюджете отрасли «Образование» занимает оплата труда и налоговые платежи, которые составляют 16</w:t>
      </w:r>
      <w:r w:rsidR="00A40151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>% от общего объема запланированных средств. Второй статьей расходов являются коммунальные платежи и услуги по содержанию имущества, которые составляют 6,5</w:t>
      </w:r>
      <w:r w:rsidR="00A40151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>%.</w:t>
      </w:r>
    </w:p>
    <w:p w:rsidR="00F62FF4" w:rsidRPr="009C1B7C" w:rsidRDefault="00F62FF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42D" w:rsidRPr="009C1B7C" w:rsidRDefault="00F62FF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Наиболее значимым является достижение следующих индикативных показателей:</w:t>
      </w:r>
    </w:p>
    <w:p w:rsidR="00F9642D" w:rsidRPr="009C1B7C" w:rsidRDefault="005920B9" w:rsidP="009C1B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горячим питанием вырос </w:t>
      </w:r>
      <w:r w:rsidR="00F62FF4" w:rsidRPr="009C1B7C">
        <w:rPr>
          <w:rFonts w:ascii="Times New Roman" w:hAnsi="Times New Roman" w:cs="Times New Roman"/>
          <w:sz w:val="28"/>
          <w:szCs w:val="28"/>
        </w:rPr>
        <w:t>до 85%;</w:t>
      </w:r>
    </w:p>
    <w:p w:rsidR="00F9642D" w:rsidRPr="009C1B7C" w:rsidRDefault="00F62FF4" w:rsidP="009C1B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общий охват детей и подростков всеми формами отдыха, оздоровления и трудоустройства по сравнению с прошлым годом вырос с 72,7% до 80%;</w:t>
      </w:r>
    </w:p>
    <w:p w:rsidR="00F9642D" w:rsidRPr="009C1B7C" w:rsidRDefault="00F62FF4" w:rsidP="009C1B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охват всеми формами оздоровления юных спортсменов </w:t>
      </w:r>
      <w:r w:rsidR="00F9642D" w:rsidRPr="009C1B7C">
        <w:rPr>
          <w:rFonts w:ascii="Times New Roman" w:hAnsi="Times New Roman" w:cs="Times New Roman"/>
          <w:sz w:val="28"/>
          <w:szCs w:val="28"/>
        </w:rPr>
        <w:t xml:space="preserve">вырос </w:t>
      </w:r>
      <w:r w:rsidRPr="009C1B7C">
        <w:rPr>
          <w:rFonts w:ascii="Times New Roman" w:hAnsi="Times New Roman" w:cs="Times New Roman"/>
          <w:sz w:val="28"/>
          <w:szCs w:val="28"/>
        </w:rPr>
        <w:t xml:space="preserve">с 34,7% до 44,6 </w:t>
      </w:r>
      <w:r w:rsidRPr="009C1B7C">
        <w:rPr>
          <w:rFonts w:ascii="Times New Roman" w:hAnsi="Times New Roman" w:cs="Times New Roman"/>
          <w:iCs/>
          <w:sz w:val="28"/>
          <w:szCs w:val="28"/>
        </w:rPr>
        <w:t>%</w:t>
      </w:r>
      <w:r w:rsidRPr="009C1B7C">
        <w:rPr>
          <w:rFonts w:ascii="Times New Roman" w:hAnsi="Times New Roman" w:cs="Times New Roman"/>
          <w:sz w:val="28"/>
          <w:szCs w:val="28"/>
        </w:rPr>
        <w:t xml:space="preserve"> от общего числа учащихся МБУ ДО «ДЮСШ»;</w:t>
      </w:r>
    </w:p>
    <w:p w:rsidR="00F9642D" w:rsidRPr="009C1B7C" w:rsidRDefault="00F62FF4" w:rsidP="009C1B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>всеми формами отдыха и оздоровления было охвачено 56</w:t>
      </w:r>
      <w:r w:rsidR="00A40151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 xml:space="preserve">% детей, находящихся в трудной жизненной ситуации (план </w:t>
      </w:r>
      <w:r w:rsidR="00D93A2F" w:rsidRPr="009C1B7C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9C1B7C">
        <w:rPr>
          <w:rFonts w:ascii="Times New Roman" w:hAnsi="Times New Roman" w:cs="Times New Roman"/>
          <w:sz w:val="28"/>
          <w:szCs w:val="28"/>
        </w:rPr>
        <w:t>области - 54%) от общего количества детей и подростков данной категории, подлежащих оздоровлению;</w:t>
      </w:r>
    </w:p>
    <w:p w:rsidR="00F9642D" w:rsidRPr="009C1B7C" w:rsidRDefault="00F62FF4" w:rsidP="009C1B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вырос охват всеми формами оздоровления несовершеннолетних, состоящих на учете в ОПДН УМВД по ЗАТО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>зерск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Челябинской области с 61,6% до 73,3%;</w:t>
      </w:r>
    </w:p>
    <w:p w:rsidR="00D93A2F" w:rsidRPr="009C1B7C" w:rsidRDefault="00F62FF4" w:rsidP="009C1B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 данным ЦМСЧ № 71 ФМБА России</w:t>
      </w:r>
      <w:r w:rsidR="00F9642D" w:rsidRPr="009C1B7C">
        <w:rPr>
          <w:rFonts w:ascii="Times New Roman" w:hAnsi="Times New Roman" w:cs="Times New Roman"/>
          <w:sz w:val="28"/>
          <w:szCs w:val="28"/>
        </w:rPr>
        <w:t>,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выраженный оздоровительный эффект у числа отдохнувших детей в лагерях округа со</w:t>
      </w:r>
      <w:r w:rsidR="00D93A2F" w:rsidRPr="009C1B7C">
        <w:rPr>
          <w:rFonts w:ascii="Times New Roman" w:hAnsi="Times New Roman" w:cs="Times New Roman"/>
          <w:sz w:val="28"/>
          <w:szCs w:val="28"/>
        </w:rPr>
        <w:t>ставил 94%</w:t>
      </w:r>
      <w:r w:rsidR="00F9642D" w:rsidRPr="009C1B7C">
        <w:rPr>
          <w:rFonts w:ascii="Times New Roman" w:hAnsi="Times New Roman" w:cs="Times New Roman"/>
          <w:sz w:val="28"/>
          <w:szCs w:val="28"/>
        </w:rPr>
        <w:t xml:space="preserve"> (по Челябинской области - 90,4%</w:t>
      </w:r>
      <w:r w:rsidRPr="009C1B7C">
        <w:rPr>
          <w:rFonts w:ascii="Times New Roman" w:hAnsi="Times New Roman" w:cs="Times New Roman"/>
          <w:sz w:val="28"/>
          <w:szCs w:val="28"/>
        </w:rPr>
        <w:t>);</w:t>
      </w:r>
    </w:p>
    <w:p w:rsidR="00D93A2F" w:rsidRPr="009C1B7C" w:rsidRDefault="00F62FF4" w:rsidP="009C1B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вырос процент обеспеченности общеобразовательных организаций бесплатными учебниками с 67,65</w:t>
      </w:r>
      <w:r w:rsidRPr="009C1B7C">
        <w:rPr>
          <w:rFonts w:ascii="Times New Roman" w:hAnsi="Times New Roman" w:cs="Times New Roman"/>
          <w:iCs/>
          <w:sz w:val="28"/>
          <w:szCs w:val="28"/>
        </w:rPr>
        <w:t>%</w:t>
      </w:r>
      <w:r w:rsidR="00D93A2F" w:rsidRPr="009C1B7C">
        <w:rPr>
          <w:rFonts w:ascii="Times New Roman" w:hAnsi="Times New Roman" w:cs="Times New Roman"/>
          <w:sz w:val="28"/>
          <w:szCs w:val="28"/>
        </w:rPr>
        <w:t xml:space="preserve"> до 70,32%</w:t>
      </w:r>
      <w:r w:rsidRPr="009C1B7C">
        <w:rPr>
          <w:rFonts w:ascii="Times New Roman" w:hAnsi="Times New Roman" w:cs="Times New Roman"/>
          <w:sz w:val="28"/>
          <w:szCs w:val="28"/>
        </w:rPr>
        <w:t>;</w:t>
      </w:r>
    </w:p>
    <w:p w:rsidR="00D93A2F" w:rsidRPr="009C1B7C" w:rsidRDefault="00F62FF4" w:rsidP="009C1B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доля обучающихся, которым предоставлена возможность обучаться в общеобразовательных организациях, отвечающих современным требованиям, составляет 95,7%, доля организаций, отвечающих современным требованиям, - </w:t>
      </w:r>
      <w:r w:rsidRPr="009C1B7C">
        <w:rPr>
          <w:rFonts w:ascii="Times New Roman" w:hAnsi="Times New Roman" w:cs="Times New Roman"/>
          <w:iCs/>
          <w:sz w:val="28"/>
          <w:szCs w:val="28"/>
        </w:rPr>
        <w:t>90%.</w:t>
      </w:r>
    </w:p>
    <w:p w:rsidR="00D93A2F" w:rsidRPr="009C1B7C" w:rsidRDefault="00D93A2F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Средства областного и местного бюджетов обеспечили достижение устано</w:t>
      </w:r>
      <w:r w:rsidR="009A4427" w:rsidRPr="009C1B7C">
        <w:rPr>
          <w:rFonts w:ascii="Times New Roman" w:hAnsi="Times New Roman" w:cs="Times New Roman"/>
          <w:sz w:val="28"/>
          <w:szCs w:val="28"/>
        </w:rPr>
        <w:t>вленных нормативными документами</w:t>
      </w:r>
      <w:r w:rsidRPr="009C1B7C">
        <w:rPr>
          <w:rFonts w:ascii="Times New Roman" w:hAnsi="Times New Roman" w:cs="Times New Roman"/>
          <w:sz w:val="28"/>
          <w:szCs w:val="28"/>
        </w:rPr>
        <w:t xml:space="preserve"> показателей по заработной плате педагоги</w:t>
      </w:r>
      <w:r w:rsidR="00A40151">
        <w:rPr>
          <w:rFonts w:ascii="Times New Roman" w:hAnsi="Times New Roman" w:cs="Times New Roman"/>
          <w:sz w:val="28"/>
          <w:szCs w:val="28"/>
        </w:rPr>
        <w:t>ческих работников в 2014 году:</w:t>
      </w:r>
      <w:r w:rsidR="00A40151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2286"/>
      </w:tblGrid>
      <w:tr w:rsidR="00B27DA0" w:rsidRPr="00D93A2F" w:rsidTr="00C40FEC">
        <w:trPr>
          <w:trHeight w:hRule="exact" w:val="66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B7C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B7C">
              <w:rPr>
                <w:rFonts w:ascii="Times New Roman" w:hAnsi="Times New Roman" w:cs="Times New Roman"/>
                <w:b/>
              </w:rPr>
              <w:t>Факт 2014 (тыс. руб.)</w:t>
            </w:r>
          </w:p>
        </w:tc>
      </w:tr>
      <w:tr w:rsidR="00B27DA0" w:rsidRPr="00D93A2F" w:rsidTr="00C40FEC">
        <w:trPr>
          <w:trHeight w:hRule="exact" w:val="65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24187</w:t>
            </w:r>
          </w:p>
        </w:tc>
      </w:tr>
      <w:tr w:rsidR="00B27DA0" w:rsidRPr="00D93A2F" w:rsidTr="00C40FEC">
        <w:trPr>
          <w:trHeight w:hRule="exact" w:val="653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Педагогические работники общеобразовательных организаций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31195</w:t>
            </w:r>
          </w:p>
        </w:tc>
      </w:tr>
      <w:tr w:rsidR="00B27DA0" w:rsidRPr="00D93A2F" w:rsidTr="00C40FEC">
        <w:trPr>
          <w:trHeight w:hRule="exact" w:val="33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33573</w:t>
            </w:r>
          </w:p>
        </w:tc>
      </w:tr>
      <w:tr w:rsidR="00B27DA0" w:rsidRPr="00D93A2F" w:rsidTr="00C40FEC">
        <w:trPr>
          <w:trHeight w:hRule="exact" w:val="66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Педагогические работники организаций дополнительного образования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DA0" w:rsidRPr="009C1B7C" w:rsidRDefault="00B27DA0" w:rsidP="00C40FEC">
            <w:pPr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29125</w:t>
            </w:r>
          </w:p>
        </w:tc>
      </w:tr>
    </w:tbl>
    <w:p w:rsidR="00D93A2F" w:rsidRPr="00D93A2F" w:rsidRDefault="00D93A2F" w:rsidP="00D9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427" w:rsidRPr="009C1B7C" w:rsidRDefault="009A4427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B7C">
        <w:rPr>
          <w:rFonts w:ascii="Times New Roman" w:hAnsi="Times New Roman" w:cs="Times New Roman"/>
          <w:sz w:val="28"/>
          <w:szCs w:val="28"/>
        </w:rPr>
        <w:t xml:space="preserve">В центре особого внимания органов местного самоуправления – дошкольное образование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озерчан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. В 2014 году в системе дошкольного образования в целях выполнения Указа Президента Российской Федерации от 07.05.2012 № 599 в части обеспечения местами в дошкольных образовательных организациях детей в возрасте от 3 до 7 лет администрацией округа осуществлялась деятельность по следующим направлениям:</w:t>
      </w:r>
    </w:p>
    <w:p w:rsidR="00BB79A1" w:rsidRPr="009C1B7C" w:rsidRDefault="009A4427" w:rsidP="009C1B7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сформирована и функционирует муниципальная электронная очередь;</w:t>
      </w:r>
    </w:p>
    <w:p w:rsidR="00BB79A1" w:rsidRPr="009C1B7C" w:rsidRDefault="009A4427" w:rsidP="009C1B7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обеспечено участие в федеральном мониторинге движения очередников на устройство в детский сад;</w:t>
      </w:r>
    </w:p>
    <w:p w:rsidR="00BB79A1" w:rsidRPr="009C1B7C" w:rsidRDefault="009A4427" w:rsidP="009C1B7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проведена реконструкция помещений в 3-х образовательных организациях (МБДОУ ЦРР ДС №№ 15, 51, МБОУ СОШ №32), открыты группы с общей наполняемостью в количестве 56 детей;</w:t>
      </w:r>
    </w:p>
    <w:p w:rsidR="00BB79A1" w:rsidRPr="009C1B7C" w:rsidRDefault="009A4427" w:rsidP="009C1B7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достигнуто соглашение о передаче в муниципальную собственность помещений детского сада «Белочка» в п.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;</w:t>
      </w:r>
    </w:p>
    <w:p w:rsidR="00F62FF4" w:rsidRPr="009C1B7C" w:rsidRDefault="009A4427" w:rsidP="009C1B7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ведется работа по повышению наполняемости существующих групп за счет оптимизации образовательного пространства.</w:t>
      </w:r>
    </w:p>
    <w:p w:rsidR="00726E49" w:rsidRPr="009C1B7C" w:rsidRDefault="00BB79A1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все дети в возрасте 3 лет и старше получают образовательные услуги, 100% </w:t>
      </w:r>
      <w:r w:rsidR="005920B9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>первоклассников – это выпускники дошкольных образовательных организаций. На 100 мест содержится 109 детей (в 2013 году - 103 ребенка, в 2012 году - 98 детей, в 2011 году - 100 детей). Несмотря на указанные выше положительные моменты,</w:t>
      </w:r>
      <w:r w:rsidR="005920B9">
        <w:rPr>
          <w:rFonts w:ascii="Times New Roman" w:hAnsi="Times New Roman" w:cs="Times New Roman"/>
          <w:sz w:val="28"/>
          <w:szCs w:val="28"/>
        </w:rPr>
        <w:t xml:space="preserve"> проблемным остается вопрос устройства детей в возрасте от одного года до трех лет.  В</w:t>
      </w:r>
      <w:r w:rsidRPr="009C1B7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5920B9">
        <w:rPr>
          <w:rFonts w:ascii="Times New Roman" w:hAnsi="Times New Roman" w:cs="Times New Roman"/>
          <w:sz w:val="28"/>
          <w:szCs w:val="28"/>
        </w:rPr>
        <w:t>этим, а также по причине ежегодного прироста</w:t>
      </w:r>
      <w:r w:rsidRPr="009C1B7C">
        <w:rPr>
          <w:rFonts w:ascii="Times New Roman" w:hAnsi="Times New Roman" w:cs="Times New Roman"/>
          <w:sz w:val="28"/>
          <w:szCs w:val="28"/>
        </w:rPr>
        <w:t xml:space="preserve"> детского населения</w:t>
      </w:r>
      <w:r w:rsidR="005920B9">
        <w:rPr>
          <w:rFonts w:ascii="Times New Roman" w:hAnsi="Times New Roman" w:cs="Times New Roman"/>
          <w:sz w:val="28"/>
          <w:szCs w:val="28"/>
        </w:rPr>
        <w:t>,</w:t>
      </w:r>
      <w:r w:rsidRPr="009C1B7C">
        <w:rPr>
          <w:rFonts w:ascii="Times New Roman" w:hAnsi="Times New Roman" w:cs="Times New Roman"/>
          <w:sz w:val="28"/>
          <w:szCs w:val="28"/>
        </w:rPr>
        <w:t xml:space="preserve"> охват детей в возрасте от 1 до 7 лет дошкольным образованием в Озерском городском округе падает с 94,8% в </w:t>
      </w:r>
      <w:r w:rsidR="00A40151">
        <w:rPr>
          <w:rFonts w:ascii="Times New Roman" w:hAnsi="Times New Roman" w:cs="Times New Roman"/>
          <w:sz w:val="28"/>
          <w:szCs w:val="28"/>
        </w:rPr>
        <w:t>2011 году до 92,2% в 2014 году.</w:t>
      </w:r>
    </w:p>
    <w:p w:rsidR="0071755C" w:rsidRPr="009C1B7C" w:rsidRDefault="0071755C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 рамках федеральной поддержки продолжается реконструкция здания МБСКОУ СКОШ № 29, после завершения которой</w:t>
      </w:r>
      <w:r w:rsidR="00D74F05">
        <w:rPr>
          <w:rFonts w:ascii="Times New Roman" w:hAnsi="Times New Roman" w:cs="Times New Roman"/>
          <w:sz w:val="28"/>
          <w:szCs w:val="28"/>
        </w:rPr>
        <w:t>,</w:t>
      </w:r>
      <w:r w:rsidRPr="009C1B7C">
        <w:rPr>
          <w:rFonts w:ascii="Times New Roman" w:hAnsi="Times New Roman" w:cs="Times New Roman"/>
          <w:sz w:val="28"/>
          <w:szCs w:val="28"/>
        </w:rPr>
        <w:t xml:space="preserve"> планируется начало реконструкции здания МБОУ СОШ № 21 с дальнейшим перепрофилированием</w:t>
      </w:r>
      <w:r w:rsidR="00A05E5D">
        <w:rPr>
          <w:rFonts w:ascii="Times New Roman" w:hAnsi="Times New Roman" w:cs="Times New Roman"/>
          <w:sz w:val="28"/>
          <w:szCs w:val="28"/>
        </w:rPr>
        <w:t xml:space="preserve"> его под комплекс «детский сад-</w:t>
      </w:r>
      <w:r w:rsidRPr="009C1B7C">
        <w:rPr>
          <w:rFonts w:ascii="Times New Roman" w:hAnsi="Times New Roman" w:cs="Times New Roman"/>
          <w:sz w:val="28"/>
          <w:szCs w:val="28"/>
        </w:rPr>
        <w:t>школа», что позволит решить вопрос обеспеченности дополнительными дошкольными местами жителей новой части города.</w:t>
      </w:r>
    </w:p>
    <w:p w:rsidR="0071755C" w:rsidRPr="009C1B7C" w:rsidRDefault="0071755C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2014 год был отмечен примером поддержки образовательной сферы муниципалитета крупным бизнесом. На основании подписанного инвестиционного соглашения между ОАО «ЧТПЗ» и администрацией Озерского городского округа на спортивной площадке МБУ ДО «ДЮСШ» построен многофункциональный корт.</w:t>
      </w:r>
    </w:p>
    <w:p w:rsidR="00D01AF6" w:rsidRPr="009C1B7C" w:rsidRDefault="00A40151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1AF6" w:rsidRPr="009C1B7C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6840A1">
        <w:rPr>
          <w:rFonts w:ascii="Times New Roman" w:hAnsi="Times New Roman" w:cs="Times New Roman"/>
          <w:sz w:val="28"/>
          <w:szCs w:val="28"/>
        </w:rPr>
        <w:t>культуры</w:t>
      </w:r>
      <w:r w:rsidR="00D01AF6" w:rsidRPr="009C1B7C">
        <w:rPr>
          <w:rFonts w:ascii="Times New Roman" w:hAnsi="Times New Roman" w:cs="Times New Roman"/>
          <w:sz w:val="28"/>
          <w:szCs w:val="28"/>
        </w:rPr>
        <w:t xml:space="preserve">2014 год прошел в рамках объявленного Президентом РФ </w:t>
      </w:r>
      <w:proofErr w:type="spellStart"/>
      <w:r w:rsidR="00D01AF6" w:rsidRPr="009C1B7C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="00D01AF6" w:rsidRPr="009C1B7C">
        <w:rPr>
          <w:rFonts w:ascii="Times New Roman" w:hAnsi="Times New Roman" w:cs="Times New Roman"/>
          <w:sz w:val="28"/>
          <w:szCs w:val="28"/>
        </w:rPr>
        <w:t xml:space="preserve"> Года культуры. Общее финансирование отрасли из средств местного бюд</w:t>
      </w:r>
      <w:r>
        <w:rPr>
          <w:rFonts w:ascii="Times New Roman" w:hAnsi="Times New Roman" w:cs="Times New Roman"/>
          <w:sz w:val="28"/>
          <w:szCs w:val="28"/>
        </w:rPr>
        <w:t>жета составило 235,2 млн. руб</w:t>
      </w:r>
      <w:r w:rsidR="00D01AF6" w:rsidRPr="009C1B7C">
        <w:rPr>
          <w:rFonts w:ascii="Times New Roman" w:hAnsi="Times New Roman" w:cs="Times New Roman"/>
          <w:sz w:val="28"/>
          <w:szCs w:val="28"/>
        </w:rPr>
        <w:t>. Реализовано 12 муниципальных п</w:t>
      </w:r>
      <w:r>
        <w:rPr>
          <w:rFonts w:ascii="Times New Roman" w:hAnsi="Times New Roman" w:cs="Times New Roman"/>
          <w:sz w:val="28"/>
          <w:szCs w:val="28"/>
        </w:rPr>
        <w:t>рограмм на сумму 3,9 млн. руб</w:t>
      </w:r>
      <w:r w:rsidR="00D01AF6" w:rsidRPr="009C1B7C">
        <w:rPr>
          <w:rFonts w:ascii="Times New Roman" w:hAnsi="Times New Roman" w:cs="Times New Roman"/>
          <w:sz w:val="28"/>
          <w:szCs w:val="28"/>
        </w:rPr>
        <w:t>. На увеличение средней заработной платы преподавателей и раб</w:t>
      </w:r>
      <w:r>
        <w:rPr>
          <w:rFonts w:ascii="Times New Roman" w:hAnsi="Times New Roman" w:cs="Times New Roman"/>
          <w:sz w:val="28"/>
          <w:szCs w:val="28"/>
        </w:rPr>
        <w:t>отников культуры было выделено 48,7 млн. руб</w:t>
      </w:r>
      <w:r w:rsidR="00D01AF6" w:rsidRPr="009C1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AF6" w:rsidRPr="009C1B7C" w:rsidRDefault="00D01AF6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 учреждениях культуры работает 853 человек</w:t>
      </w:r>
      <w:r w:rsidR="006840A1">
        <w:rPr>
          <w:rFonts w:ascii="Times New Roman" w:hAnsi="Times New Roman" w:cs="Times New Roman"/>
          <w:sz w:val="28"/>
          <w:szCs w:val="28"/>
        </w:rPr>
        <w:t>а</w:t>
      </w:r>
      <w:r w:rsidRPr="009C1B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4A8C">
        <w:rPr>
          <w:rFonts w:ascii="Times New Roman" w:hAnsi="Times New Roman" w:cs="Times New Roman"/>
          <w:sz w:val="28"/>
          <w:szCs w:val="28"/>
        </w:rPr>
        <w:t xml:space="preserve">В 2014 году начат </w:t>
      </w:r>
      <w:r w:rsidR="00A44A8C" w:rsidRPr="00A44A8C">
        <w:rPr>
          <w:rFonts w:ascii="Times New Roman" w:hAnsi="Times New Roman" w:cs="Times New Roman"/>
          <w:sz w:val="28"/>
          <w:szCs w:val="28"/>
        </w:rPr>
        <w:t>поэтапный рост оплаты труда</w:t>
      </w:r>
      <w:r w:rsidR="00A44A8C">
        <w:rPr>
          <w:rFonts w:ascii="Times New Roman" w:hAnsi="Times New Roman" w:cs="Times New Roman"/>
          <w:sz w:val="28"/>
          <w:szCs w:val="28"/>
        </w:rPr>
        <w:t xml:space="preserve"> работников учреждений культуры путем достижения</w:t>
      </w:r>
      <w:r w:rsidR="00A44A8C" w:rsidRPr="00A44A8C">
        <w:rPr>
          <w:rFonts w:ascii="Times New Roman" w:hAnsi="Times New Roman" w:cs="Times New Roman"/>
          <w:sz w:val="28"/>
          <w:szCs w:val="28"/>
        </w:rPr>
        <w:t xml:space="preserve"> целевых показателей по доведению уровня оплаты труда (средней заработной платы) работников учреждений культуры до средней заработной платы в Челябинской области в соответствии с </w:t>
      </w:r>
      <w:r w:rsidR="00A44A8C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44A8C" w:rsidRPr="00A44A8C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года № 597 «О мероприятиях по реализации государственной социальной политики»</w:t>
      </w:r>
      <w:r w:rsidR="00A44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4A8C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>Средняя заработная плата в сфере культуры по итогам 2014 г</w:t>
      </w:r>
      <w:r w:rsidR="00A40151">
        <w:rPr>
          <w:rFonts w:ascii="Times New Roman" w:hAnsi="Times New Roman" w:cs="Times New Roman"/>
          <w:sz w:val="28"/>
          <w:szCs w:val="28"/>
        </w:rPr>
        <w:t>. составляет 17 383 руб.</w:t>
      </w:r>
      <w:r w:rsidRPr="009C1B7C">
        <w:rPr>
          <w:rFonts w:ascii="Times New Roman" w:hAnsi="Times New Roman" w:cs="Times New Roman"/>
          <w:sz w:val="28"/>
          <w:szCs w:val="28"/>
        </w:rPr>
        <w:t>, в учреждениях допол</w:t>
      </w:r>
      <w:r w:rsidR="00A40151">
        <w:rPr>
          <w:rFonts w:ascii="Times New Roman" w:hAnsi="Times New Roman" w:cs="Times New Roman"/>
          <w:sz w:val="28"/>
          <w:szCs w:val="28"/>
        </w:rPr>
        <w:t>нительного образования - 24 587 руб</w:t>
      </w:r>
      <w:r w:rsidRPr="009C1B7C">
        <w:rPr>
          <w:rFonts w:ascii="Times New Roman" w:hAnsi="Times New Roman" w:cs="Times New Roman"/>
          <w:sz w:val="28"/>
          <w:szCs w:val="28"/>
        </w:rPr>
        <w:t>.</w:t>
      </w:r>
    </w:p>
    <w:p w:rsidR="00022FE6" w:rsidRPr="009C1B7C" w:rsidRDefault="00D01AF6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2014 год был ознаменован важными событиями и реформами в сфере культуры. В рамках мероприятий по реализации Указов Президента </w:t>
      </w:r>
      <w:r w:rsidR="002F0838">
        <w:rPr>
          <w:rFonts w:ascii="Times New Roman" w:hAnsi="Times New Roman" w:cs="Times New Roman"/>
          <w:sz w:val="28"/>
          <w:szCs w:val="28"/>
        </w:rPr>
        <w:t xml:space="preserve">РФ </w:t>
      </w:r>
      <w:r w:rsidRPr="009C1B7C">
        <w:rPr>
          <w:rFonts w:ascii="Times New Roman" w:hAnsi="Times New Roman" w:cs="Times New Roman"/>
          <w:sz w:val="28"/>
          <w:szCs w:val="28"/>
        </w:rPr>
        <w:t xml:space="preserve">и </w:t>
      </w:r>
      <w:r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эффективности социальной сферы была проведена реорганизация клубных учреждений.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ДК «Маяк», ДК «Строитель», ДК им. А.С.</w:t>
      </w:r>
      <w:r w:rsidR="00A40151">
        <w:rPr>
          <w:rFonts w:ascii="Times New Roman" w:hAnsi="Times New Roman" w:cs="Times New Roman"/>
          <w:sz w:val="28"/>
          <w:szCs w:val="28"/>
        </w:rPr>
        <w:t xml:space="preserve"> Пушкина, ДК «Энергетик» п.</w:t>
      </w:r>
      <w:r w:rsidRPr="009C1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были объединены в единое учреждение - «Культурно-досуговый центр</w:t>
      </w:r>
      <w:r w:rsidR="006840A1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6840A1">
        <w:rPr>
          <w:rFonts w:ascii="Times New Roman" w:hAnsi="Times New Roman" w:cs="Times New Roman"/>
          <w:sz w:val="28"/>
          <w:szCs w:val="28"/>
        </w:rPr>
        <w:t xml:space="preserve"> Как уже было отмечено выше, С</w:t>
      </w:r>
      <w:r w:rsidRPr="009C1B7C">
        <w:rPr>
          <w:rFonts w:ascii="Times New Roman" w:hAnsi="Times New Roman" w:cs="Times New Roman"/>
          <w:sz w:val="28"/>
          <w:szCs w:val="28"/>
        </w:rPr>
        <w:t>обрание депутатов в постоянном режиме контролировало ход реорганизации, участвовало в проведении открытого конкурса на должность директора вновь созданного учреждения.</w:t>
      </w:r>
      <w:r w:rsidR="005D292A" w:rsidRPr="009C1B7C">
        <w:rPr>
          <w:rFonts w:ascii="Times New Roman" w:hAnsi="Times New Roman" w:cs="Times New Roman"/>
          <w:sz w:val="28"/>
          <w:szCs w:val="28"/>
        </w:rPr>
        <w:t xml:space="preserve"> В первом квартале 2015 года итоги реорганизации</w:t>
      </w:r>
      <w:r w:rsidR="006840A1">
        <w:rPr>
          <w:rFonts w:ascii="Times New Roman" w:hAnsi="Times New Roman" w:cs="Times New Roman"/>
          <w:sz w:val="28"/>
          <w:szCs w:val="28"/>
        </w:rPr>
        <w:t xml:space="preserve"> </w:t>
      </w:r>
      <w:r w:rsidR="005D292A" w:rsidRPr="009C1B7C">
        <w:rPr>
          <w:rFonts w:ascii="Times New Roman" w:hAnsi="Times New Roman" w:cs="Times New Roman"/>
          <w:sz w:val="28"/>
          <w:szCs w:val="28"/>
        </w:rPr>
        <w:t>учреждений</w:t>
      </w:r>
      <w:r w:rsidR="006840A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D292A" w:rsidRPr="009C1B7C">
        <w:rPr>
          <w:rFonts w:ascii="Times New Roman" w:hAnsi="Times New Roman" w:cs="Times New Roman"/>
          <w:sz w:val="28"/>
          <w:szCs w:val="28"/>
        </w:rPr>
        <w:t xml:space="preserve"> будут рассмотрены</w:t>
      </w:r>
      <w:r w:rsidR="00BF535C" w:rsidRPr="009C1B7C">
        <w:rPr>
          <w:rFonts w:ascii="Times New Roman" w:hAnsi="Times New Roman" w:cs="Times New Roman"/>
          <w:sz w:val="28"/>
          <w:szCs w:val="28"/>
        </w:rPr>
        <w:t xml:space="preserve"> на заседании профильной комиссии представительного органа.</w:t>
      </w:r>
    </w:p>
    <w:p w:rsidR="00D01AF6" w:rsidRPr="009C1B7C" w:rsidRDefault="00A40151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D01AF6" w:rsidRPr="009C1B7C">
        <w:rPr>
          <w:rFonts w:ascii="Times New Roman" w:hAnsi="Times New Roman" w:cs="Times New Roman"/>
          <w:sz w:val="28"/>
          <w:szCs w:val="28"/>
        </w:rPr>
        <w:t>культурно-досуговым ц</w:t>
      </w:r>
      <w:r>
        <w:rPr>
          <w:rFonts w:ascii="Times New Roman" w:hAnsi="Times New Roman" w:cs="Times New Roman"/>
          <w:sz w:val="28"/>
          <w:szCs w:val="28"/>
        </w:rPr>
        <w:t xml:space="preserve">ентром и клубными учреждениями </w:t>
      </w:r>
      <w:r w:rsidR="00D01AF6" w:rsidRPr="009C1B7C">
        <w:rPr>
          <w:rFonts w:ascii="Times New Roman" w:hAnsi="Times New Roman" w:cs="Times New Roman"/>
          <w:sz w:val="28"/>
          <w:szCs w:val="28"/>
        </w:rPr>
        <w:t>было проведено 1342 мероприятия (концерты, выставки, спектакли, конкурсы, мас</w:t>
      </w:r>
      <w:r>
        <w:rPr>
          <w:rFonts w:ascii="Times New Roman" w:hAnsi="Times New Roman" w:cs="Times New Roman"/>
          <w:sz w:val="28"/>
          <w:szCs w:val="28"/>
        </w:rPr>
        <w:t xml:space="preserve">совые мероприятия), из них 788 </w:t>
      </w:r>
      <w:r w:rsidR="00D01AF6" w:rsidRPr="009C1B7C">
        <w:rPr>
          <w:rFonts w:ascii="Times New Roman" w:hAnsi="Times New Roman" w:cs="Times New Roman"/>
          <w:sz w:val="28"/>
          <w:szCs w:val="28"/>
        </w:rPr>
        <w:t>на пл</w:t>
      </w:r>
      <w:r>
        <w:rPr>
          <w:rFonts w:ascii="Times New Roman" w:hAnsi="Times New Roman" w:cs="Times New Roman"/>
          <w:sz w:val="28"/>
          <w:szCs w:val="28"/>
        </w:rPr>
        <w:t xml:space="preserve">атной основе, которые посетило </w:t>
      </w:r>
      <w:r w:rsidR="00D01AF6" w:rsidRPr="009C1B7C">
        <w:rPr>
          <w:rFonts w:ascii="Times New Roman" w:hAnsi="Times New Roman" w:cs="Times New Roman"/>
          <w:sz w:val="28"/>
          <w:szCs w:val="28"/>
        </w:rPr>
        <w:t>более 70 тысяч человек. В учреждениях дополнительного образования детей обучается пятая часть детей и подростков, проживающи</w:t>
      </w:r>
      <w:r w:rsidR="009D550B" w:rsidRPr="009C1B7C">
        <w:rPr>
          <w:rFonts w:ascii="Times New Roman" w:hAnsi="Times New Roman" w:cs="Times New Roman"/>
          <w:sz w:val="28"/>
          <w:szCs w:val="28"/>
        </w:rPr>
        <w:t xml:space="preserve">х в Озерском городском округе. </w:t>
      </w:r>
      <w:r w:rsidR="00D01AF6" w:rsidRPr="009C1B7C">
        <w:rPr>
          <w:rFonts w:ascii="Times New Roman" w:hAnsi="Times New Roman" w:cs="Times New Roman"/>
          <w:sz w:val="28"/>
          <w:szCs w:val="28"/>
        </w:rPr>
        <w:t xml:space="preserve">В 2014 году 759 учащиеся школ приняли участие </w:t>
      </w:r>
      <w:r w:rsidR="009D550B" w:rsidRPr="009C1B7C">
        <w:rPr>
          <w:rFonts w:ascii="Times New Roman" w:hAnsi="Times New Roman" w:cs="Times New Roman"/>
          <w:sz w:val="28"/>
          <w:szCs w:val="28"/>
        </w:rPr>
        <w:t xml:space="preserve">в </w:t>
      </w:r>
      <w:r w:rsidR="00D01AF6" w:rsidRPr="009C1B7C">
        <w:rPr>
          <w:rFonts w:ascii="Times New Roman" w:hAnsi="Times New Roman" w:cs="Times New Roman"/>
          <w:sz w:val="28"/>
          <w:szCs w:val="28"/>
        </w:rPr>
        <w:t>57 конкурсах различного уровня, 158 стали лауреатами и дипломантами.</w:t>
      </w:r>
    </w:p>
    <w:p w:rsidR="009D550B" w:rsidRPr="009C1B7C" w:rsidRDefault="009D550B" w:rsidP="009C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 прошедшем году в учреждениях культуры проведено более 100 масштабных мероприятия. Среди них были как традиционные события, ставшие «визитной карточкой» нашего муниципалитета, так и те, что проходили впервые. Среди наиболее значимых мероприятий:</w:t>
      </w:r>
    </w:p>
    <w:p w:rsidR="009D550B" w:rsidRPr="009C1B7C" w:rsidRDefault="009D550B" w:rsidP="009C1B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социально-значимые ме</w:t>
      </w:r>
      <w:r w:rsidR="00A40151">
        <w:rPr>
          <w:rFonts w:ascii="Times New Roman" w:hAnsi="Times New Roman" w:cs="Times New Roman"/>
          <w:sz w:val="28"/>
          <w:szCs w:val="28"/>
        </w:rPr>
        <w:t>роприятия по плану ГК</w:t>
      </w:r>
      <w:r w:rsidRPr="009C1B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»;</w:t>
      </w:r>
    </w:p>
    <w:p w:rsidR="009D550B" w:rsidRPr="009C1B7C" w:rsidRDefault="009D550B" w:rsidP="009C1B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молодежный театрально-танцевальный фестиваль «Театр чистых эмоций /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Theater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»;</w:t>
      </w:r>
    </w:p>
    <w:p w:rsidR="009D550B" w:rsidRPr="009C1B7C" w:rsidRDefault="009D550B" w:rsidP="009C1B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фестиваль экспериментальных театральных форм «Ночь в театре»;</w:t>
      </w:r>
    </w:p>
    <w:p w:rsidR="009D550B" w:rsidRPr="009C1B7C" w:rsidRDefault="009D550B" w:rsidP="009C1B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фестиваль творчества инвалидов городов ЗАТО «Мир спасут любовь и милосердие»;</w:t>
      </w:r>
    </w:p>
    <w:p w:rsidR="009D550B" w:rsidRPr="009C1B7C" w:rsidRDefault="009D550B" w:rsidP="009C1B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ночной проект Центральной городской библиотеки, посвященный 215-летию со дня рождения А.С. Пушкина и 15-й годовщине со дня открытия памятника поэту в городе;</w:t>
      </w:r>
    </w:p>
    <w:p w:rsidR="009D550B" w:rsidRPr="009C1B7C" w:rsidRDefault="009D550B" w:rsidP="009C1B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фестиваль детского чтения «Книжный формат», посвящённый 55-летию Детской Библиотеки; </w:t>
      </w:r>
    </w:p>
    <w:p w:rsidR="009D550B" w:rsidRPr="009C1B7C" w:rsidRDefault="009D550B" w:rsidP="009C1B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мероприятия, посвященные 55-летию ДК «Строитель», и  60-летию ДК им. А.С. Пушкина;</w:t>
      </w:r>
    </w:p>
    <w:p w:rsidR="009D550B" w:rsidRPr="009C1B7C" w:rsidRDefault="00585C5F" w:rsidP="009C1B7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550B" w:rsidRPr="009C1B7C">
        <w:rPr>
          <w:rFonts w:ascii="Times New Roman" w:hAnsi="Times New Roman" w:cs="Times New Roman"/>
          <w:sz w:val="28"/>
          <w:szCs w:val="28"/>
        </w:rPr>
        <w:t>первые в Озерске проводился народный конкурс «Марафон талантов», инициированный Законодательным собранием Челябинской области.</w:t>
      </w:r>
    </w:p>
    <w:p w:rsidR="00871101" w:rsidRPr="009C1B7C" w:rsidRDefault="0087110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EC" w:rsidRPr="009C1B7C" w:rsidRDefault="0087110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067CEC" w:rsidRPr="009C1B7C">
        <w:rPr>
          <w:rFonts w:ascii="Times New Roman" w:hAnsi="Times New Roman" w:cs="Times New Roman"/>
          <w:sz w:val="28"/>
          <w:szCs w:val="28"/>
        </w:rPr>
        <w:t>В 2014 году органы местного самоуправления уделили значительное внимание сфере физической культуры и спорта. На проведение мероприятий из бюджета Озерского городско</w:t>
      </w:r>
      <w:r w:rsidR="006840A1">
        <w:rPr>
          <w:rFonts w:ascii="Times New Roman" w:hAnsi="Times New Roman" w:cs="Times New Roman"/>
          <w:sz w:val="28"/>
          <w:szCs w:val="28"/>
        </w:rPr>
        <w:t xml:space="preserve">го округа было выделено 2 500 </w:t>
      </w:r>
      <w:proofErr w:type="spellStart"/>
      <w:r w:rsidR="006840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840A1">
        <w:rPr>
          <w:rFonts w:ascii="Times New Roman" w:hAnsi="Times New Roman" w:cs="Times New Roman"/>
          <w:sz w:val="28"/>
          <w:szCs w:val="28"/>
        </w:rPr>
        <w:t>.</w:t>
      </w:r>
      <w:r w:rsidR="00067CEC" w:rsidRPr="009C1B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7CEC" w:rsidRPr="009C1B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67CEC" w:rsidRPr="009C1B7C">
        <w:rPr>
          <w:rFonts w:ascii="Times New Roman" w:hAnsi="Times New Roman" w:cs="Times New Roman"/>
          <w:sz w:val="28"/>
          <w:szCs w:val="28"/>
        </w:rPr>
        <w:t xml:space="preserve">. Состоялись такие крупные массовые соревнования как: легкоатлетическая </w:t>
      </w:r>
      <w:r w:rsidR="00067CEC" w:rsidRPr="009C1B7C">
        <w:rPr>
          <w:rFonts w:ascii="Times New Roman" w:hAnsi="Times New Roman" w:cs="Times New Roman"/>
          <w:sz w:val="28"/>
          <w:szCs w:val="28"/>
        </w:rPr>
        <w:lastRenderedPageBreak/>
        <w:t>эстафета в честь Дня Победы, «</w:t>
      </w:r>
      <w:proofErr w:type="spellStart"/>
      <w:r w:rsidR="00067CEC" w:rsidRPr="009C1B7C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="00067CEC" w:rsidRPr="009C1B7C">
        <w:rPr>
          <w:rFonts w:ascii="Times New Roman" w:hAnsi="Times New Roman" w:cs="Times New Roman"/>
          <w:sz w:val="28"/>
          <w:szCs w:val="28"/>
        </w:rPr>
        <w:t xml:space="preserve"> олимпийская неделя», фестивали экстремальных видов, волейбольный турнир силовых структур «Служу России», спортивные праздники: «</w:t>
      </w:r>
      <w:proofErr w:type="spellStart"/>
      <w:r w:rsidR="00067CEC" w:rsidRPr="009C1B7C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 w:rsidR="00067CEC" w:rsidRPr="009C1B7C">
        <w:rPr>
          <w:rFonts w:ascii="Times New Roman" w:hAnsi="Times New Roman" w:cs="Times New Roman"/>
          <w:sz w:val="28"/>
          <w:szCs w:val="28"/>
        </w:rPr>
        <w:t xml:space="preserve"> лыжня» и День физкультурника с массовым легкоатлетическим пробегом «</w:t>
      </w:r>
      <w:proofErr w:type="spellStart"/>
      <w:r w:rsidR="00067CEC" w:rsidRPr="009C1B7C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="00067CEC" w:rsidRPr="009C1B7C">
        <w:rPr>
          <w:rFonts w:ascii="Times New Roman" w:hAnsi="Times New Roman" w:cs="Times New Roman"/>
          <w:sz w:val="28"/>
          <w:szCs w:val="28"/>
        </w:rPr>
        <w:t xml:space="preserve"> миля».</w:t>
      </w:r>
    </w:p>
    <w:p w:rsidR="00871101" w:rsidRPr="009C1B7C" w:rsidRDefault="0087110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50B" w:rsidRPr="009C1B7C" w:rsidRDefault="00067CEC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В округе работают 30 общест</w:t>
      </w:r>
      <w:r w:rsidR="0043052F" w:rsidRPr="009C1B7C">
        <w:rPr>
          <w:rFonts w:ascii="Times New Roman" w:hAnsi="Times New Roman" w:cs="Times New Roman"/>
          <w:sz w:val="28"/>
          <w:szCs w:val="28"/>
        </w:rPr>
        <w:t xml:space="preserve">венных спортивных организаций – </w:t>
      </w:r>
      <w:r w:rsidRPr="009C1B7C">
        <w:rPr>
          <w:rFonts w:ascii="Times New Roman" w:hAnsi="Times New Roman" w:cs="Times New Roman"/>
          <w:sz w:val="28"/>
          <w:szCs w:val="28"/>
        </w:rPr>
        <w:t>федераций, секций и клубов по видам спорта, которые совместно с Управлением по физической культуре и спорту и МБУ «Арена» провели 200 физкультурных и спортивных мероприятий с охватом участников около 9 000 человек.</w:t>
      </w:r>
      <w:r w:rsidR="00871101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 xml:space="preserve">Большую нагрузку несут спортивные сооружения городского округа, о чем свидетельствует ежегодно увеличивающееся количество посещений спортивных баз жителями округа. В 2014 </w:t>
      </w:r>
      <w:r w:rsidR="000634BB">
        <w:rPr>
          <w:rFonts w:ascii="Times New Roman" w:hAnsi="Times New Roman" w:cs="Times New Roman"/>
          <w:sz w:val="28"/>
          <w:szCs w:val="28"/>
        </w:rPr>
        <w:t xml:space="preserve">году в </w:t>
      </w:r>
      <w:r w:rsidRPr="009C1B7C">
        <w:rPr>
          <w:rFonts w:ascii="Times New Roman" w:hAnsi="Times New Roman" w:cs="Times New Roman"/>
          <w:sz w:val="28"/>
          <w:szCs w:val="28"/>
        </w:rPr>
        <w:t>очередной раз выросло число посещений муниципальных спортивных объектов</w:t>
      </w:r>
      <w:r w:rsidR="006840A1">
        <w:rPr>
          <w:rFonts w:ascii="Times New Roman" w:hAnsi="Times New Roman" w:cs="Times New Roman"/>
          <w:sz w:val="28"/>
          <w:szCs w:val="28"/>
        </w:rPr>
        <w:t>: 450 тыс.</w:t>
      </w:r>
      <w:r w:rsidR="00145786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="006840A1">
        <w:rPr>
          <w:rFonts w:ascii="Times New Roman" w:hAnsi="Times New Roman" w:cs="Times New Roman"/>
          <w:sz w:val="28"/>
          <w:szCs w:val="28"/>
        </w:rPr>
        <w:t>против 440 тыс.</w:t>
      </w:r>
      <w:r w:rsidR="00B56FF0" w:rsidRPr="009C1B7C">
        <w:rPr>
          <w:rFonts w:ascii="Times New Roman" w:hAnsi="Times New Roman" w:cs="Times New Roman"/>
          <w:sz w:val="28"/>
          <w:szCs w:val="28"/>
        </w:rPr>
        <w:t xml:space="preserve"> в 201</w:t>
      </w:r>
      <w:r w:rsidR="000634BB">
        <w:rPr>
          <w:rFonts w:ascii="Times New Roman" w:hAnsi="Times New Roman" w:cs="Times New Roman"/>
          <w:sz w:val="28"/>
          <w:szCs w:val="28"/>
        </w:rPr>
        <w:t>3</w:t>
      </w:r>
      <w:r w:rsidR="00B56FF0" w:rsidRPr="009C1B7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C1B7C">
        <w:rPr>
          <w:rFonts w:ascii="Times New Roman" w:hAnsi="Times New Roman" w:cs="Times New Roman"/>
          <w:sz w:val="28"/>
          <w:szCs w:val="28"/>
        </w:rPr>
        <w:t>.</w:t>
      </w:r>
      <w:r w:rsidR="006840A1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B56FF0" w:rsidRPr="009C1B7C">
        <w:rPr>
          <w:rFonts w:ascii="Times New Roman" w:hAnsi="Times New Roman" w:cs="Times New Roman"/>
          <w:sz w:val="28"/>
          <w:szCs w:val="28"/>
        </w:rPr>
        <w:t xml:space="preserve"> и число регулярно занимающихся физкультурой и спортом с 14,7 до 17,7 тысяч человек, что составляет почти 20% от общего числа жителей округа.</w:t>
      </w:r>
      <w:r w:rsidR="0043052F" w:rsidRPr="009C1B7C">
        <w:rPr>
          <w:rFonts w:ascii="Times New Roman" w:hAnsi="Times New Roman" w:cs="Times New Roman"/>
          <w:sz w:val="28"/>
          <w:szCs w:val="28"/>
        </w:rPr>
        <w:t xml:space="preserve"> За прошедший год подготовлено более 400 спортсменов-разрядников, из которых более 30 выполнили норматив кандидатов в мастера спорта и первого разряда (в 2013 году - 280 человек).</w:t>
      </w:r>
    </w:p>
    <w:p w:rsidR="00871101" w:rsidRPr="009C1B7C" w:rsidRDefault="0087110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101" w:rsidRPr="009C1B7C" w:rsidRDefault="00A4015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 отметить, что в </w:t>
      </w:r>
      <w:r w:rsidR="00871101" w:rsidRPr="009C1B7C">
        <w:rPr>
          <w:rFonts w:ascii="Times New Roman" w:hAnsi="Times New Roman" w:cs="Times New Roman"/>
          <w:sz w:val="28"/>
          <w:szCs w:val="28"/>
        </w:rPr>
        <w:t>2014 году за счет средств бюджета городского округа были отремонтированы кровли на спортивных комплексах «Парус» и «Авангард» на общую сумму более 2 млн. руб. Также был проведен ремонт шахматног</w:t>
      </w:r>
      <w:r w:rsidR="006840A1">
        <w:rPr>
          <w:rFonts w:ascii="Times New Roman" w:hAnsi="Times New Roman" w:cs="Times New Roman"/>
          <w:sz w:val="28"/>
          <w:szCs w:val="28"/>
        </w:rPr>
        <w:t>о клуба общей стоимостью 600 тыс.</w:t>
      </w:r>
      <w:r w:rsidR="00871101" w:rsidRPr="009C1B7C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71101" w:rsidRDefault="00871101" w:rsidP="00067C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101" w:rsidRDefault="00871101" w:rsidP="00067C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1101" w:rsidRDefault="00871101" w:rsidP="00067C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101" w:rsidRDefault="00871101" w:rsidP="00067C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101" w:rsidRDefault="00871101" w:rsidP="00067C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101" w:rsidRDefault="00871101" w:rsidP="00067C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101" w:rsidRDefault="00871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607" w:rsidRDefault="00DF6B6C" w:rsidP="009C1B7C">
      <w:pPr>
        <w:pStyle w:val="2"/>
        <w:jc w:val="center"/>
      </w:pPr>
      <w:r>
        <w:lastRenderedPageBreak/>
        <w:t>Итоги работы Собрания депутатов в 2014 году</w:t>
      </w:r>
    </w:p>
    <w:p w:rsidR="00DF6B6C" w:rsidRDefault="00DF6B6C" w:rsidP="00DF6B6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9714A" w:rsidRPr="009C1B7C" w:rsidRDefault="00DF6B6C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3E6">
        <w:rPr>
          <w:rFonts w:ascii="Times New Roman" w:hAnsi="Times New Roman" w:cs="Times New Roman"/>
          <w:sz w:val="28"/>
          <w:szCs w:val="28"/>
        </w:rPr>
        <w:t>В 2014</w:t>
      </w:r>
      <w:r w:rsidRPr="009C1B7C">
        <w:rPr>
          <w:rFonts w:ascii="Times New Roman" w:hAnsi="Times New Roman" w:cs="Times New Roman"/>
          <w:sz w:val="28"/>
          <w:szCs w:val="28"/>
        </w:rPr>
        <w:t xml:space="preserve"> году деятел</w:t>
      </w:r>
      <w:r w:rsidR="005173E6">
        <w:rPr>
          <w:rFonts w:ascii="Times New Roman" w:hAnsi="Times New Roman" w:cs="Times New Roman"/>
          <w:sz w:val="28"/>
          <w:szCs w:val="28"/>
        </w:rPr>
        <w:t>ьность Собрания депутатов осуществлялась на основе полугодовых планов, утвержденных представительным органом</w:t>
      </w:r>
      <w:r w:rsidR="008A62B8" w:rsidRPr="009C1B7C">
        <w:rPr>
          <w:rFonts w:ascii="Times New Roman" w:hAnsi="Times New Roman" w:cs="Times New Roman"/>
          <w:sz w:val="28"/>
          <w:szCs w:val="28"/>
        </w:rPr>
        <w:t>.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Важно подчеркнут</w:t>
      </w:r>
      <w:r w:rsidR="005173E6">
        <w:rPr>
          <w:rFonts w:ascii="Times New Roman" w:hAnsi="Times New Roman" w:cs="Times New Roman"/>
          <w:sz w:val="28"/>
          <w:szCs w:val="28"/>
        </w:rPr>
        <w:t>ь, что работа депутатского корпуса</w:t>
      </w:r>
      <w:r w:rsidR="00EF563A" w:rsidRPr="009C1B7C">
        <w:rPr>
          <w:rFonts w:ascii="Times New Roman" w:hAnsi="Times New Roman" w:cs="Times New Roman"/>
          <w:sz w:val="28"/>
          <w:szCs w:val="28"/>
        </w:rPr>
        <w:t xml:space="preserve"> была активной как в </w:t>
      </w:r>
      <w:r w:rsidR="0089714A" w:rsidRPr="009C1B7C">
        <w:rPr>
          <w:rFonts w:ascii="Times New Roman" w:hAnsi="Times New Roman" w:cs="Times New Roman"/>
          <w:sz w:val="28"/>
          <w:szCs w:val="28"/>
        </w:rPr>
        <w:t>нормотворческом плане</w:t>
      </w:r>
      <w:r w:rsidR="00EF563A" w:rsidRPr="009C1B7C">
        <w:rPr>
          <w:rFonts w:ascii="Times New Roman" w:hAnsi="Times New Roman" w:cs="Times New Roman"/>
          <w:sz w:val="28"/>
          <w:szCs w:val="28"/>
        </w:rPr>
        <w:t>, так и в решении наиболее важных проблем Озерского городского округа и его жителей.</w:t>
      </w:r>
      <w:r w:rsidR="008A62B8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="0089714A" w:rsidRPr="009C1B7C">
        <w:rPr>
          <w:rFonts w:ascii="Times New Roman" w:hAnsi="Times New Roman" w:cs="Times New Roman"/>
          <w:sz w:val="28"/>
          <w:szCs w:val="28"/>
        </w:rPr>
        <w:t xml:space="preserve">Несмотря на то, что 2014 год стал стабильным в политическом плане, значительного внимания Собрания </w:t>
      </w:r>
      <w:r w:rsidR="000634B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9714A" w:rsidRPr="009C1B7C">
        <w:rPr>
          <w:rFonts w:ascii="Times New Roman" w:hAnsi="Times New Roman" w:cs="Times New Roman"/>
          <w:sz w:val="28"/>
          <w:szCs w:val="28"/>
        </w:rPr>
        <w:t>требовала ситуация в основных сферах жизнедеятельности муниципалитета, где депутатский корпус вместе с администрацией работал над подготовкой оптимальных решений.</w:t>
      </w:r>
    </w:p>
    <w:p w:rsidR="0089714A" w:rsidRPr="009C1B7C" w:rsidRDefault="0089714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6B6C" w:rsidRPr="009C1B7C" w:rsidRDefault="0089714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В 2014 году состоялось 14 заседаний Собрания депутатов, на которых было рассмотрено 235 вопросов.</w:t>
      </w:r>
      <w:r w:rsidR="00AA5F77" w:rsidRPr="009C1B7C">
        <w:rPr>
          <w:rFonts w:ascii="Times New Roman" w:hAnsi="Times New Roman" w:cs="Times New Roman"/>
          <w:sz w:val="28"/>
          <w:szCs w:val="28"/>
        </w:rPr>
        <w:t xml:space="preserve"> В рамках работы профильных комиссий состоялось </w:t>
      </w:r>
      <w:r w:rsidR="001268EC" w:rsidRPr="009C1B7C">
        <w:rPr>
          <w:rFonts w:ascii="Times New Roman" w:hAnsi="Times New Roman" w:cs="Times New Roman"/>
          <w:sz w:val="28"/>
          <w:szCs w:val="28"/>
        </w:rPr>
        <w:t>91 заседание</w:t>
      </w:r>
      <w:r w:rsidR="007F3EC0" w:rsidRPr="009C1B7C"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 w:rsidR="001268EC" w:rsidRPr="009C1B7C">
        <w:rPr>
          <w:rFonts w:ascii="Times New Roman" w:hAnsi="Times New Roman" w:cs="Times New Roman"/>
          <w:sz w:val="28"/>
          <w:szCs w:val="28"/>
        </w:rPr>
        <w:t>542 вопроса</w:t>
      </w:r>
      <w:r w:rsidR="007F3EC0" w:rsidRPr="009C1B7C">
        <w:rPr>
          <w:rFonts w:ascii="Times New Roman" w:hAnsi="Times New Roman" w:cs="Times New Roman"/>
          <w:sz w:val="28"/>
          <w:szCs w:val="28"/>
        </w:rPr>
        <w:t>. Кроме того, традиционно активно шла работа в рамках фракции ВПП «Единая Россия».</w:t>
      </w:r>
      <w:r w:rsidR="00B2638E" w:rsidRPr="009C1B7C">
        <w:rPr>
          <w:rFonts w:ascii="Times New Roman" w:hAnsi="Times New Roman" w:cs="Times New Roman"/>
          <w:sz w:val="28"/>
          <w:szCs w:val="28"/>
        </w:rPr>
        <w:t xml:space="preserve"> За прошедший год состоялось 19 заседаний фракции, на которых обсуждались наиболее важные темы работы представительного </w:t>
      </w:r>
      <w:r w:rsidR="005173E6">
        <w:rPr>
          <w:rFonts w:ascii="Times New Roman" w:hAnsi="Times New Roman" w:cs="Times New Roman"/>
          <w:sz w:val="28"/>
          <w:szCs w:val="28"/>
        </w:rPr>
        <w:t>корпуса и проблемные вопросы муниципалитета</w:t>
      </w:r>
      <w:r w:rsidR="00B2638E" w:rsidRPr="009C1B7C">
        <w:rPr>
          <w:rFonts w:ascii="Times New Roman" w:hAnsi="Times New Roman" w:cs="Times New Roman"/>
          <w:sz w:val="28"/>
          <w:szCs w:val="28"/>
        </w:rPr>
        <w:t>.</w:t>
      </w:r>
    </w:p>
    <w:p w:rsidR="002D3111" w:rsidRPr="009C1B7C" w:rsidRDefault="002D311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111" w:rsidRPr="009C1B7C" w:rsidRDefault="002D311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Важной формой работы являются совещания при главе Озерского городского округа, на которых специалисты Собрания депутатов и администрации вырабатывают общие подходы к решению наиболее значимых муниципальных проблем. В 2014 году было проведено 11 совещаний при главе округа</w:t>
      </w:r>
      <w:r w:rsidR="00773948" w:rsidRPr="009C1B7C">
        <w:rPr>
          <w:rFonts w:ascii="Times New Roman" w:hAnsi="Times New Roman" w:cs="Times New Roman"/>
          <w:sz w:val="28"/>
          <w:szCs w:val="28"/>
        </w:rPr>
        <w:t>, на которых рассмотрено 24 вопроса. Среди них такие значимые вопросы, как: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948" w:rsidRPr="009C1B7C">
        <w:rPr>
          <w:rFonts w:ascii="Times New Roman" w:hAnsi="Times New Roman" w:cs="Times New Roman"/>
          <w:sz w:val="28"/>
          <w:szCs w:val="28"/>
        </w:rPr>
        <w:t xml:space="preserve"> ходе подготовки к 70-летию г. Озерска;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948" w:rsidRPr="009C1B7C">
        <w:rPr>
          <w:rFonts w:ascii="Times New Roman" w:hAnsi="Times New Roman" w:cs="Times New Roman"/>
          <w:sz w:val="28"/>
          <w:szCs w:val="28"/>
        </w:rPr>
        <w:t xml:space="preserve"> ходе  устранения недостатков антитеррористической защищенности гидротехнических сооружений и объектов инфраструктуры питьевого водоснабжения на территории Озерского городского округа;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948" w:rsidRPr="009C1B7C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по обеспечению населения округа водой нормативного качества;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73948" w:rsidRPr="009C1B7C">
        <w:rPr>
          <w:rFonts w:ascii="Times New Roman" w:hAnsi="Times New Roman" w:cs="Times New Roman"/>
          <w:sz w:val="28"/>
          <w:szCs w:val="28"/>
        </w:rPr>
        <w:t>результатах работы муниципальных предприятий в 2013 году;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948" w:rsidRPr="009C1B7C">
        <w:rPr>
          <w:rFonts w:ascii="Times New Roman" w:hAnsi="Times New Roman" w:cs="Times New Roman"/>
          <w:sz w:val="28"/>
          <w:szCs w:val="28"/>
        </w:rPr>
        <w:t xml:space="preserve"> намеченном администрацией </w:t>
      </w:r>
      <w:r w:rsidR="00A40151">
        <w:rPr>
          <w:rFonts w:ascii="Times New Roman" w:hAnsi="Times New Roman" w:cs="Times New Roman"/>
          <w:sz w:val="28"/>
          <w:szCs w:val="28"/>
        </w:rPr>
        <w:t xml:space="preserve">комплексе мер, направленных на </w:t>
      </w:r>
      <w:r w:rsidR="00773948" w:rsidRPr="009C1B7C">
        <w:rPr>
          <w:rFonts w:ascii="Times New Roman" w:hAnsi="Times New Roman" w:cs="Times New Roman"/>
          <w:sz w:val="28"/>
          <w:szCs w:val="28"/>
        </w:rPr>
        <w:t>стимулирование привлечения инвестиций и наращиванию налогового потенциала в округе на 2014 и плановый период 2015-2016 годы;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948" w:rsidRPr="009C1B7C">
        <w:rPr>
          <w:rFonts w:ascii="Times New Roman" w:hAnsi="Times New Roman" w:cs="Times New Roman"/>
          <w:sz w:val="28"/>
          <w:szCs w:val="28"/>
        </w:rPr>
        <w:t xml:space="preserve"> ходе реализации прогнозного плана приватизации муниципального имущества на 2014 год;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948" w:rsidRPr="009C1B7C">
        <w:rPr>
          <w:rFonts w:ascii="Times New Roman" w:hAnsi="Times New Roman" w:cs="Times New Roman"/>
          <w:sz w:val="28"/>
          <w:szCs w:val="28"/>
        </w:rPr>
        <w:t xml:space="preserve"> ходе реализации поручения Губернатора Челябинской области Б.А. Дубровского об активизации жилищного строительства и снижении стоимости квадратного метра вводимого жилья в округе;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73948" w:rsidRPr="009C1B7C">
        <w:rPr>
          <w:rFonts w:ascii="Times New Roman" w:hAnsi="Times New Roman" w:cs="Times New Roman"/>
          <w:sz w:val="28"/>
          <w:szCs w:val="28"/>
        </w:rPr>
        <w:t xml:space="preserve"> ходе работ по ремонту улично-дорожной сети округа;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948" w:rsidRPr="009C1B7C">
        <w:rPr>
          <w:rFonts w:ascii="Times New Roman" w:hAnsi="Times New Roman" w:cs="Times New Roman"/>
          <w:sz w:val="28"/>
          <w:szCs w:val="28"/>
        </w:rPr>
        <w:t xml:space="preserve"> ходе работы по установке общедомовых приборов учета в многоквартирных домах округа;</w:t>
      </w:r>
    </w:p>
    <w:p w:rsidR="00773948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449" w:rsidRPr="009C1B7C">
        <w:rPr>
          <w:rFonts w:ascii="Times New Roman" w:hAnsi="Times New Roman" w:cs="Times New Roman"/>
          <w:sz w:val="28"/>
          <w:szCs w:val="28"/>
        </w:rPr>
        <w:t xml:space="preserve"> ходе работ по подготовке округа к отопительному сезону;</w:t>
      </w:r>
    </w:p>
    <w:p w:rsidR="00E22449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449" w:rsidRPr="009C1B7C">
        <w:rPr>
          <w:rFonts w:ascii="Times New Roman" w:hAnsi="Times New Roman" w:cs="Times New Roman"/>
          <w:sz w:val="28"/>
          <w:szCs w:val="28"/>
        </w:rPr>
        <w:t>б итогах исполнения муниципальных и ведомственных программ за I полугодие 2014 года;</w:t>
      </w:r>
    </w:p>
    <w:p w:rsidR="007F3EC0" w:rsidRPr="009C1B7C" w:rsidRDefault="000634BB" w:rsidP="009C1B7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449" w:rsidRPr="009C1B7C">
        <w:rPr>
          <w:rFonts w:ascii="Times New Roman" w:hAnsi="Times New Roman" w:cs="Times New Roman"/>
          <w:sz w:val="28"/>
          <w:szCs w:val="28"/>
        </w:rPr>
        <w:t xml:space="preserve"> создание подразделений  МБУ «МФЦ» в </w:t>
      </w:r>
      <w:proofErr w:type="spellStart"/>
      <w:r w:rsidR="00E22449" w:rsidRPr="009C1B7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22449" w:rsidRPr="009C1B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449" w:rsidRPr="009C1B7C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="00E22449" w:rsidRPr="009C1B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449" w:rsidRPr="009C1B7C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="00E22449" w:rsidRPr="009C1B7C">
        <w:rPr>
          <w:rFonts w:ascii="Times New Roman" w:hAnsi="Times New Roman" w:cs="Times New Roman"/>
          <w:sz w:val="28"/>
          <w:szCs w:val="28"/>
        </w:rPr>
        <w:t>.</w:t>
      </w:r>
    </w:p>
    <w:p w:rsidR="007F3EC0" w:rsidRPr="009C1B7C" w:rsidRDefault="007F3EC0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Одна из главных функций Собрания депутатов – </w:t>
      </w:r>
      <w:r w:rsidR="002D3111" w:rsidRPr="009C1B7C">
        <w:rPr>
          <w:rFonts w:ascii="Times New Roman" w:hAnsi="Times New Roman" w:cs="Times New Roman"/>
          <w:sz w:val="28"/>
          <w:szCs w:val="28"/>
        </w:rPr>
        <w:t>нормотворческая</w:t>
      </w:r>
      <w:r w:rsidRPr="009C1B7C">
        <w:rPr>
          <w:rFonts w:ascii="Times New Roman" w:hAnsi="Times New Roman" w:cs="Times New Roman"/>
          <w:sz w:val="28"/>
          <w:szCs w:val="28"/>
        </w:rPr>
        <w:t>. В 2014 году представительным органом принято 226 решений, из них 81 носит нормативно-правовой характер. Принятые нормативные правовые акты по сферам деятельности распределились следующим образом:</w:t>
      </w:r>
    </w:p>
    <w:p w:rsidR="007F3EC0" w:rsidRPr="009C1B7C" w:rsidRDefault="007F3EC0" w:rsidP="009C1B7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 сфере бюджетных правоотношений – 20</w:t>
      </w:r>
      <w:r w:rsidR="00A40151">
        <w:rPr>
          <w:rFonts w:ascii="Times New Roman" w:hAnsi="Times New Roman" w:cs="Times New Roman"/>
          <w:sz w:val="28"/>
          <w:szCs w:val="28"/>
        </w:rPr>
        <w:t>;</w:t>
      </w:r>
    </w:p>
    <w:p w:rsidR="007F3EC0" w:rsidRPr="009C1B7C" w:rsidRDefault="007F3EC0" w:rsidP="009C1B7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экономическая политика и предпринимательство – 12</w:t>
      </w:r>
      <w:r w:rsidR="00A40151">
        <w:rPr>
          <w:rFonts w:ascii="Times New Roman" w:hAnsi="Times New Roman" w:cs="Times New Roman"/>
          <w:sz w:val="28"/>
          <w:szCs w:val="28"/>
        </w:rPr>
        <w:t>;</w:t>
      </w:r>
    </w:p>
    <w:p w:rsidR="007F3EC0" w:rsidRPr="009C1B7C" w:rsidRDefault="007F3EC0" w:rsidP="009C1B7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жилищно-коммунальное хозяйство – 5</w:t>
      </w:r>
      <w:r w:rsidR="00A40151">
        <w:rPr>
          <w:rFonts w:ascii="Times New Roman" w:hAnsi="Times New Roman" w:cs="Times New Roman"/>
          <w:sz w:val="28"/>
          <w:szCs w:val="28"/>
        </w:rPr>
        <w:t>;</w:t>
      </w:r>
    </w:p>
    <w:p w:rsidR="007F3EC0" w:rsidRPr="009C1B7C" w:rsidRDefault="007F3EC0" w:rsidP="009C1B7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имущество – 8</w:t>
      </w:r>
      <w:r w:rsidR="00A40151">
        <w:rPr>
          <w:rFonts w:ascii="Times New Roman" w:hAnsi="Times New Roman" w:cs="Times New Roman"/>
          <w:sz w:val="28"/>
          <w:szCs w:val="28"/>
        </w:rPr>
        <w:t>;</w:t>
      </w:r>
    </w:p>
    <w:p w:rsidR="007F3EC0" w:rsidRPr="009C1B7C" w:rsidRDefault="007F3EC0" w:rsidP="009C1B7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градостроительная деятельность – 8</w:t>
      </w:r>
      <w:r w:rsidR="00A40151">
        <w:rPr>
          <w:rFonts w:ascii="Times New Roman" w:hAnsi="Times New Roman" w:cs="Times New Roman"/>
          <w:sz w:val="28"/>
          <w:szCs w:val="28"/>
        </w:rPr>
        <w:t>;</w:t>
      </w:r>
    </w:p>
    <w:p w:rsidR="007F3EC0" w:rsidRPr="009C1B7C" w:rsidRDefault="007F3EC0" w:rsidP="009C1B7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противодействие коррупции и муниципальная служба – 7</w:t>
      </w:r>
      <w:r w:rsidR="00A40151">
        <w:rPr>
          <w:rFonts w:ascii="Times New Roman" w:hAnsi="Times New Roman" w:cs="Times New Roman"/>
          <w:sz w:val="28"/>
          <w:szCs w:val="28"/>
        </w:rPr>
        <w:t>;</w:t>
      </w:r>
    </w:p>
    <w:p w:rsidR="007F3EC0" w:rsidRPr="009C1B7C" w:rsidRDefault="007F3EC0" w:rsidP="009C1B7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организация местного самоуправления – 16</w:t>
      </w:r>
      <w:r w:rsidR="00A40151">
        <w:rPr>
          <w:rFonts w:ascii="Times New Roman" w:hAnsi="Times New Roman" w:cs="Times New Roman"/>
          <w:sz w:val="28"/>
          <w:szCs w:val="28"/>
        </w:rPr>
        <w:t>;</w:t>
      </w:r>
    </w:p>
    <w:p w:rsidR="000A4E74" w:rsidRPr="009C1B7C" w:rsidRDefault="007F3EC0" w:rsidP="009C1B7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городское хозяйство – 5.</w:t>
      </w:r>
    </w:p>
    <w:p w:rsidR="000A4E74" w:rsidRPr="009C1B7C" w:rsidRDefault="000A4E74" w:rsidP="009C1B7C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7F3EC0" w:rsidRPr="009C1B7C" w:rsidRDefault="000A4E7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7F3EC0" w:rsidRPr="009C1B7C">
        <w:rPr>
          <w:rFonts w:ascii="Times New Roman" w:hAnsi="Times New Roman" w:cs="Times New Roman"/>
          <w:sz w:val="28"/>
          <w:szCs w:val="28"/>
        </w:rPr>
        <w:t>В числе наиболее значимых для округа муниципальных правовых актов необходимо отметить следующие</w:t>
      </w:r>
      <w:r w:rsidRPr="009C1B7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F3EC0" w:rsidRPr="009C1B7C">
        <w:rPr>
          <w:rFonts w:ascii="Times New Roman" w:hAnsi="Times New Roman" w:cs="Times New Roman"/>
          <w:sz w:val="28"/>
          <w:szCs w:val="28"/>
        </w:rPr>
        <w:t>:</w:t>
      </w:r>
    </w:p>
    <w:p w:rsidR="000A4E74" w:rsidRPr="009C1B7C" w:rsidRDefault="007F3EC0" w:rsidP="00A40151">
      <w:pPr>
        <w:pStyle w:val="a3"/>
        <w:numPr>
          <w:ilvl w:val="0"/>
          <w:numId w:val="13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Озерского городского округа Челябинской области;</w:t>
      </w:r>
    </w:p>
    <w:p w:rsidR="000A4E74" w:rsidRPr="009C1B7C" w:rsidRDefault="000A4E74" w:rsidP="00A40151">
      <w:pPr>
        <w:pStyle w:val="a3"/>
        <w:numPr>
          <w:ilvl w:val="0"/>
          <w:numId w:val="13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П</w:t>
      </w:r>
      <w:r w:rsidR="007F3EC0" w:rsidRPr="009C1B7C">
        <w:rPr>
          <w:rFonts w:ascii="Times New Roman" w:hAnsi="Times New Roman" w:cs="Times New Roman"/>
          <w:sz w:val="28"/>
          <w:szCs w:val="28"/>
        </w:rPr>
        <w:t>оложении</w:t>
      </w:r>
      <w:proofErr w:type="gramEnd"/>
      <w:r w:rsidR="007F3EC0" w:rsidRPr="009C1B7C">
        <w:rPr>
          <w:rFonts w:ascii="Times New Roman" w:hAnsi="Times New Roman" w:cs="Times New Roman"/>
          <w:sz w:val="28"/>
          <w:szCs w:val="28"/>
        </w:rPr>
        <w:t xml:space="preserve"> о муниципальном жилищном фонде коммерческого использования Озерского городского округа;</w:t>
      </w:r>
    </w:p>
    <w:p w:rsidR="000A4E74" w:rsidRPr="009C1B7C" w:rsidRDefault="007F3EC0" w:rsidP="00A40151">
      <w:pPr>
        <w:pStyle w:val="a3"/>
        <w:numPr>
          <w:ilvl w:val="0"/>
          <w:numId w:val="13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о проведении внеплановых проверок деятельности управляющих организаций на территории Озерского городского округа;</w:t>
      </w:r>
    </w:p>
    <w:p w:rsidR="000A4E74" w:rsidRPr="009C1B7C" w:rsidRDefault="007F3EC0" w:rsidP="00A40151">
      <w:pPr>
        <w:pStyle w:val="a3"/>
        <w:numPr>
          <w:ilvl w:val="0"/>
          <w:numId w:val="13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развитии застроенных территорий и проведении аукционов на право заключения договоров о развитии застроенных территорий в Озерском городском округе Челябинской области;</w:t>
      </w:r>
    </w:p>
    <w:p w:rsidR="000A4E74" w:rsidRPr="009C1B7C" w:rsidRDefault="007F3EC0" w:rsidP="00A40151">
      <w:pPr>
        <w:pStyle w:val="a3"/>
        <w:numPr>
          <w:ilvl w:val="0"/>
          <w:numId w:val="13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Озерского городского округа Челябинской области;</w:t>
      </w:r>
    </w:p>
    <w:p w:rsidR="000A4E74" w:rsidRPr="009C1B7C" w:rsidRDefault="007F3EC0" w:rsidP="00A40151">
      <w:pPr>
        <w:pStyle w:val="a3"/>
        <w:numPr>
          <w:ilvl w:val="0"/>
          <w:numId w:val="13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Об установлении на 2014 год дополнительной льготы по земельному налогу на территории Озерского городского округа;</w:t>
      </w:r>
    </w:p>
    <w:p w:rsidR="000A4E74" w:rsidRPr="009C1B7C" w:rsidRDefault="007F3EC0" w:rsidP="00A40151">
      <w:pPr>
        <w:pStyle w:val="a3"/>
        <w:numPr>
          <w:ilvl w:val="0"/>
          <w:numId w:val="13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7C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Озерского городского округа;</w:t>
      </w:r>
    </w:p>
    <w:p w:rsidR="000A4E74" w:rsidRPr="009C1B7C" w:rsidRDefault="007F3EC0" w:rsidP="00A40151">
      <w:pPr>
        <w:pStyle w:val="a3"/>
        <w:numPr>
          <w:ilvl w:val="0"/>
          <w:numId w:val="13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 введении налога на имущество физических лиц;</w:t>
      </w:r>
    </w:p>
    <w:p w:rsidR="000A4E74" w:rsidRPr="009C1B7C" w:rsidRDefault="007F3EC0" w:rsidP="00A40151">
      <w:pPr>
        <w:pStyle w:val="a3"/>
        <w:numPr>
          <w:ilvl w:val="0"/>
          <w:numId w:val="13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об оказании поддержки гражданам и их объединениям, участвующим в охране общественного порядка и создании условий для деятельности народных дружин на территории Озерского городского округа.</w:t>
      </w:r>
    </w:p>
    <w:p w:rsidR="000A4E74" w:rsidRPr="009C1B7C" w:rsidRDefault="000A4E74" w:rsidP="009C1B7C">
      <w:pPr>
        <w:pStyle w:val="a3"/>
        <w:spacing w:line="240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7F3EC0" w:rsidRPr="009C1B7C" w:rsidRDefault="000A4E7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Главой Озерского городского округа было принято</w:t>
      </w:r>
      <w:r w:rsidR="007F3EC0" w:rsidRPr="009C1B7C">
        <w:rPr>
          <w:rFonts w:ascii="Times New Roman" w:hAnsi="Times New Roman" w:cs="Times New Roman"/>
          <w:sz w:val="28"/>
          <w:szCs w:val="28"/>
        </w:rPr>
        <w:t xml:space="preserve"> 41 </w:t>
      </w:r>
      <w:r w:rsidRPr="009C1B7C">
        <w:rPr>
          <w:rFonts w:ascii="Times New Roman" w:hAnsi="Times New Roman" w:cs="Times New Roman"/>
          <w:sz w:val="28"/>
          <w:szCs w:val="28"/>
        </w:rPr>
        <w:t xml:space="preserve">постановление, </w:t>
      </w:r>
      <w:r w:rsidR="007F3EC0" w:rsidRPr="009C1B7C">
        <w:rPr>
          <w:rFonts w:ascii="Times New Roman" w:hAnsi="Times New Roman" w:cs="Times New Roman"/>
          <w:sz w:val="28"/>
          <w:szCs w:val="28"/>
        </w:rPr>
        <w:t>из них 11</w:t>
      </w:r>
      <w:r w:rsidRPr="009C1B7C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характера. В</w:t>
      </w:r>
      <w:r w:rsidR="007F3EC0" w:rsidRPr="009C1B7C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A4E74" w:rsidRPr="009C1B7C" w:rsidRDefault="007F3EC0" w:rsidP="00A40151">
      <w:pPr>
        <w:pStyle w:val="a3"/>
        <w:numPr>
          <w:ilvl w:val="0"/>
          <w:numId w:val="14"/>
        </w:numPr>
        <w:spacing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 противодействию терроризму – 2;</w:t>
      </w:r>
    </w:p>
    <w:p w:rsidR="000A4E74" w:rsidRPr="009C1B7C" w:rsidRDefault="007F3EC0" w:rsidP="00A40151">
      <w:pPr>
        <w:pStyle w:val="a3"/>
        <w:numPr>
          <w:ilvl w:val="0"/>
          <w:numId w:val="14"/>
        </w:numPr>
        <w:spacing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 сфере противодействия коррупции – 5;</w:t>
      </w:r>
    </w:p>
    <w:p w:rsidR="000A4E74" w:rsidRPr="009C1B7C" w:rsidRDefault="007F3EC0" w:rsidP="00A40151">
      <w:pPr>
        <w:pStyle w:val="a3"/>
        <w:numPr>
          <w:ilvl w:val="0"/>
          <w:numId w:val="14"/>
        </w:numPr>
        <w:spacing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 сфере взаимодействия с общественностью – 2</w:t>
      </w:r>
    </w:p>
    <w:p w:rsidR="000A4E74" w:rsidRPr="009C1B7C" w:rsidRDefault="007F3EC0" w:rsidP="00A40151">
      <w:pPr>
        <w:pStyle w:val="a3"/>
        <w:numPr>
          <w:ilvl w:val="0"/>
          <w:numId w:val="14"/>
        </w:numPr>
        <w:spacing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организация деятельности Собрания депутатов – 1;</w:t>
      </w:r>
    </w:p>
    <w:p w:rsidR="000A4E74" w:rsidRPr="009C1B7C" w:rsidRDefault="007F3EC0" w:rsidP="00A40151">
      <w:pPr>
        <w:pStyle w:val="a3"/>
        <w:numPr>
          <w:ilvl w:val="0"/>
          <w:numId w:val="14"/>
        </w:numPr>
        <w:spacing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 сфере правоохранительной деятельности – 1.</w:t>
      </w:r>
    </w:p>
    <w:p w:rsidR="007F3EC0" w:rsidRPr="009C1B7C" w:rsidRDefault="00D15247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Важным событием в нормативно-правовой сфере Российской Федерации в 2013 году стала подготовка к вступлению в силу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Необходимо напомнить, что тогда для организации исполнения федерального законодательства органами местного самоуправлени</w:t>
      </w:r>
      <w:r w:rsidR="004E23FE" w:rsidRPr="009C1B7C">
        <w:rPr>
          <w:rFonts w:ascii="Times New Roman" w:hAnsi="Times New Roman" w:cs="Times New Roman"/>
          <w:sz w:val="28"/>
          <w:szCs w:val="28"/>
        </w:rPr>
        <w:t xml:space="preserve">я была организована </w:t>
      </w:r>
      <w:r w:rsidRPr="009C1B7C">
        <w:rPr>
          <w:rFonts w:ascii="Times New Roman" w:hAnsi="Times New Roman" w:cs="Times New Roman"/>
          <w:sz w:val="28"/>
          <w:szCs w:val="28"/>
        </w:rPr>
        <w:t>рабочая группа, проведено обучение специалистов</w:t>
      </w:r>
      <w:r w:rsidR="004E23FE" w:rsidRPr="009C1B7C">
        <w:rPr>
          <w:rFonts w:ascii="Times New Roman" w:hAnsi="Times New Roman" w:cs="Times New Roman"/>
          <w:sz w:val="28"/>
          <w:szCs w:val="28"/>
        </w:rPr>
        <w:t>. Собрание депутатов приняло на себя обязательство контролировать переход округа к новой системе.</w:t>
      </w:r>
    </w:p>
    <w:p w:rsidR="004E23FE" w:rsidRPr="009C1B7C" w:rsidRDefault="004E23FE" w:rsidP="000A5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Мониторинг итогов 2014 года в сфере закупок показывает следующ</w:t>
      </w:r>
      <w:r w:rsidR="00A40151">
        <w:rPr>
          <w:rFonts w:ascii="Times New Roman" w:hAnsi="Times New Roman" w:cs="Times New Roman"/>
          <w:sz w:val="28"/>
          <w:szCs w:val="28"/>
        </w:rPr>
        <w:t xml:space="preserve">ее. За 2014 год для заказчиков </w:t>
      </w:r>
      <w:r w:rsidRPr="009C1B7C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было объявлено 559 конкурентных процедур (на сумму 434,27 млн. рублей), что превышает объем прошлого года (280 процедур) в 2 раза. Уровень конкуренции на торгах сохранился на прежнем уровне и составил 3 заявки на одну процедуру. Экономия бюджетных средств от суммы средств, выделенных на закупку товаров (работ, услуг) сформировалась в </w:t>
      </w:r>
      <w:r w:rsidR="00A40151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9C1B7C">
        <w:rPr>
          <w:rFonts w:ascii="Times New Roman" w:hAnsi="Times New Roman" w:cs="Times New Roman"/>
          <w:sz w:val="28"/>
          <w:szCs w:val="28"/>
        </w:rPr>
        <w:t xml:space="preserve">74,3 млн. рублей. В относительном выражении – это 17,1% против 11% за 2013 год. </w:t>
      </w:r>
      <w:r w:rsidR="000A5BEA">
        <w:rPr>
          <w:rFonts w:ascii="Times New Roman" w:hAnsi="Times New Roman" w:cs="Times New Roman"/>
          <w:sz w:val="28"/>
          <w:szCs w:val="28"/>
        </w:rPr>
        <w:t>По настоянию депутатского корпуса, сэкономленные средства направлялись на городское хозяйство и инфраструктуру.</w:t>
      </w:r>
    </w:p>
    <w:p w:rsidR="00215394" w:rsidRPr="009C1B7C" w:rsidRDefault="00215394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Первый год работы показал как сильные, так и слабые стороны использования контрактной системы. </w:t>
      </w:r>
      <w:r w:rsidR="00BC00D6" w:rsidRPr="009C1B7C">
        <w:rPr>
          <w:rFonts w:ascii="Times New Roman" w:hAnsi="Times New Roman" w:cs="Times New Roman"/>
          <w:sz w:val="28"/>
          <w:szCs w:val="28"/>
        </w:rPr>
        <w:t>Работа по формированию соответствующих механизмов регулирования и оптимизации закупочной деятельности продолжается.</w:t>
      </w:r>
      <w:r w:rsidR="0043641B" w:rsidRPr="009C1B7C">
        <w:rPr>
          <w:rFonts w:ascii="Times New Roman" w:hAnsi="Times New Roman" w:cs="Times New Roman"/>
          <w:sz w:val="28"/>
          <w:szCs w:val="28"/>
        </w:rPr>
        <w:t xml:space="preserve"> Многое предстоит сделать на всех уровнях власти. В ближайшем будущем необходимо приложить максимум усилий, чтобы все звенья контрактной системы заработали своевременно и результативно. </w:t>
      </w:r>
      <w:r w:rsidR="003D4770" w:rsidRPr="009C1B7C">
        <w:rPr>
          <w:rFonts w:ascii="Times New Roman" w:hAnsi="Times New Roman" w:cs="Times New Roman"/>
          <w:sz w:val="28"/>
          <w:szCs w:val="28"/>
        </w:rPr>
        <w:t>ФЗ №44 может и должен</w:t>
      </w:r>
      <w:r w:rsidR="0043641B" w:rsidRPr="009C1B7C">
        <w:rPr>
          <w:rFonts w:ascii="Times New Roman" w:hAnsi="Times New Roman" w:cs="Times New Roman"/>
          <w:sz w:val="28"/>
          <w:szCs w:val="28"/>
        </w:rPr>
        <w:t xml:space="preserve"> стать действенным инструментом в проведении эффективной социально-экономической политики и управлении развитием </w:t>
      </w:r>
      <w:r w:rsidR="0060156C">
        <w:rPr>
          <w:rFonts w:ascii="Times New Roman" w:hAnsi="Times New Roman" w:cs="Times New Roman"/>
          <w:sz w:val="28"/>
          <w:szCs w:val="28"/>
        </w:rPr>
        <w:t>муниципалитетов</w:t>
      </w:r>
      <w:r w:rsidR="0043641B" w:rsidRPr="0060156C">
        <w:rPr>
          <w:rFonts w:ascii="Times New Roman" w:hAnsi="Times New Roman" w:cs="Times New Roman"/>
          <w:sz w:val="28"/>
          <w:szCs w:val="28"/>
        </w:rPr>
        <w:t>.</w:t>
      </w:r>
    </w:p>
    <w:p w:rsidR="003D4770" w:rsidRPr="009C1B7C" w:rsidRDefault="003D4770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3D70C7" w:rsidRPr="009C1B7C">
        <w:rPr>
          <w:rFonts w:ascii="Times New Roman" w:hAnsi="Times New Roman" w:cs="Times New Roman"/>
          <w:sz w:val="28"/>
          <w:szCs w:val="28"/>
        </w:rPr>
        <w:t>Одн</w:t>
      </w:r>
      <w:r w:rsidR="000A5BEA">
        <w:rPr>
          <w:rFonts w:ascii="Times New Roman" w:hAnsi="Times New Roman" w:cs="Times New Roman"/>
          <w:sz w:val="28"/>
          <w:szCs w:val="28"/>
        </w:rPr>
        <w:t>им из исключительных полномочий</w:t>
      </w:r>
      <w:r w:rsidR="003D70C7" w:rsidRPr="009C1B7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B7857">
        <w:rPr>
          <w:rFonts w:ascii="Times New Roman" w:hAnsi="Times New Roman" w:cs="Times New Roman"/>
          <w:sz w:val="28"/>
          <w:szCs w:val="28"/>
        </w:rPr>
        <w:t>является утверждение</w:t>
      </w:r>
      <w:r w:rsidR="003D70C7" w:rsidRPr="009C1B7C">
        <w:rPr>
          <w:rFonts w:ascii="Times New Roman" w:hAnsi="Times New Roman" w:cs="Times New Roman"/>
          <w:sz w:val="28"/>
          <w:szCs w:val="28"/>
        </w:rPr>
        <w:t xml:space="preserve"> бюджета Озерского городского округа, а также отчетов о его </w:t>
      </w:r>
      <w:r w:rsidR="003D70C7"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исполнении. В этой части большая работа была проделана двумя депутатскими комиссиями: планово-бюджетной комиссией (председатель </w:t>
      </w:r>
      <w:proofErr w:type="spellStart"/>
      <w:r w:rsidR="003D70C7" w:rsidRPr="009C1B7C">
        <w:rPr>
          <w:rFonts w:ascii="Times New Roman" w:hAnsi="Times New Roman" w:cs="Times New Roman"/>
          <w:sz w:val="28"/>
          <w:szCs w:val="28"/>
        </w:rPr>
        <w:t>Г.Р.Полетаев</w:t>
      </w:r>
      <w:proofErr w:type="spellEnd"/>
      <w:r w:rsidR="003D70C7" w:rsidRPr="009C1B7C">
        <w:rPr>
          <w:rFonts w:ascii="Times New Roman" w:hAnsi="Times New Roman" w:cs="Times New Roman"/>
          <w:sz w:val="28"/>
          <w:szCs w:val="28"/>
        </w:rPr>
        <w:t xml:space="preserve">) и комиссией по экономической политике и предпринимательству (председатель </w:t>
      </w:r>
      <w:proofErr w:type="spellStart"/>
      <w:r w:rsidR="003D70C7" w:rsidRPr="009C1B7C">
        <w:rPr>
          <w:rFonts w:ascii="Times New Roman" w:hAnsi="Times New Roman" w:cs="Times New Roman"/>
          <w:sz w:val="28"/>
          <w:szCs w:val="28"/>
        </w:rPr>
        <w:t>Э.М.Пономарев</w:t>
      </w:r>
      <w:proofErr w:type="spellEnd"/>
      <w:r w:rsidR="003D70C7" w:rsidRPr="009C1B7C">
        <w:rPr>
          <w:rFonts w:ascii="Times New Roman" w:hAnsi="Times New Roman" w:cs="Times New Roman"/>
          <w:sz w:val="28"/>
          <w:szCs w:val="28"/>
        </w:rPr>
        <w:t xml:space="preserve">). За отчетный период было проведено 30 совместных заседаний, </w:t>
      </w:r>
      <w:r w:rsidR="00DB7857">
        <w:rPr>
          <w:rFonts w:ascii="Times New Roman" w:hAnsi="Times New Roman" w:cs="Times New Roman"/>
          <w:sz w:val="28"/>
          <w:szCs w:val="28"/>
        </w:rPr>
        <w:t>в том числе 4 совместных заседания постоянных депутатских комиссий. На заседаниях</w:t>
      </w:r>
      <w:r w:rsidR="003D70C7" w:rsidRPr="009C1B7C">
        <w:rPr>
          <w:rFonts w:ascii="Times New Roman" w:hAnsi="Times New Roman" w:cs="Times New Roman"/>
          <w:sz w:val="28"/>
          <w:szCs w:val="28"/>
        </w:rPr>
        <w:t xml:space="preserve"> было рассмотрено 288 вопросов в соответствии с полномочиями комиссий. </w:t>
      </w:r>
      <w:r w:rsidR="005D45B0" w:rsidRPr="009C1B7C">
        <w:rPr>
          <w:rFonts w:ascii="Times New Roman" w:hAnsi="Times New Roman" w:cs="Times New Roman"/>
          <w:sz w:val="28"/>
          <w:szCs w:val="28"/>
        </w:rPr>
        <w:t>В рамках бюджетного процесса рассматривались вопросы и принимались решения о согласовании изменений в доходную и расходную части бюджета округа на 2014 год, заслушивались ежеквартальных отчеты об исполнении бюджета, было принято решение о согласовании отчета администрации об исполнении бюджета округа за 2013 год. На совместных заседаниях с другими комиссиями представительного органа обсуждались разделы бюджета на 2015 год и на плановый период 2016-2017</w:t>
      </w:r>
      <w:r w:rsidR="00805001">
        <w:rPr>
          <w:rFonts w:ascii="Times New Roman" w:hAnsi="Times New Roman" w:cs="Times New Roman"/>
          <w:sz w:val="28"/>
          <w:szCs w:val="28"/>
        </w:rPr>
        <w:t>годов</w:t>
      </w:r>
      <w:r w:rsidR="005D45B0" w:rsidRPr="009C1B7C">
        <w:rPr>
          <w:rFonts w:ascii="Times New Roman" w:hAnsi="Times New Roman" w:cs="Times New Roman"/>
          <w:sz w:val="28"/>
          <w:szCs w:val="28"/>
        </w:rPr>
        <w:t xml:space="preserve"> по каждому главному распорядителю бюджетных средств, рассматривались муниципальные и ведомственные программы</w:t>
      </w:r>
      <w:r w:rsidR="004A641B" w:rsidRPr="009C1B7C">
        <w:rPr>
          <w:rFonts w:ascii="Times New Roman" w:hAnsi="Times New Roman" w:cs="Times New Roman"/>
          <w:sz w:val="28"/>
          <w:szCs w:val="28"/>
        </w:rPr>
        <w:t>. П</w:t>
      </w:r>
      <w:r w:rsidR="005D45B0" w:rsidRPr="009C1B7C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4A641B" w:rsidRPr="009C1B7C">
        <w:rPr>
          <w:rFonts w:ascii="Times New Roman" w:hAnsi="Times New Roman" w:cs="Times New Roman"/>
          <w:sz w:val="28"/>
          <w:szCs w:val="28"/>
        </w:rPr>
        <w:t xml:space="preserve">рассмотрения и после учета представленных предложений, </w:t>
      </w:r>
      <w:r w:rsidR="005D45B0" w:rsidRPr="009C1B7C">
        <w:rPr>
          <w:rFonts w:ascii="Times New Roman" w:hAnsi="Times New Roman" w:cs="Times New Roman"/>
          <w:sz w:val="28"/>
          <w:szCs w:val="28"/>
        </w:rPr>
        <w:t>было принято решение о согласовании проекта бюджета на 2015 год и плановый период 2016-2017 годы.</w:t>
      </w:r>
    </w:p>
    <w:p w:rsidR="006967CC" w:rsidRPr="009C1B7C" w:rsidRDefault="005D45B0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По предложению депутатского корпуса</w:t>
      </w:r>
      <w:r w:rsidR="006967CC" w:rsidRPr="009C1B7C">
        <w:rPr>
          <w:rFonts w:ascii="Times New Roman" w:hAnsi="Times New Roman" w:cs="Times New Roman"/>
          <w:sz w:val="28"/>
          <w:szCs w:val="28"/>
        </w:rPr>
        <w:t xml:space="preserve"> и Общественной палаты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5169FF">
        <w:rPr>
          <w:rFonts w:ascii="Times New Roman" w:hAnsi="Times New Roman" w:cs="Times New Roman"/>
          <w:sz w:val="28"/>
          <w:szCs w:val="28"/>
        </w:rPr>
        <w:t>е</w:t>
      </w:r>
      <w:r w:rsidRPr="009C1B7C">
        <w:rPr>
          <w:rFonts w:ascii="Times New Roman" w:hAnsi="Times New Roman" w:cs="Times New Roman"/>
          <w:sz w:val="28"/>
          <w:szCs w:val="28"/>
        </w:rPr>
        <w:t xml:space="preserve"> бюджета 2015 года были </w:t>
      </w:r>
      <w:r w:rsidR="005169FF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6967CC" w:rsidRPr="009C1B7C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5169FF">
        <w:rPr>
          <w:rFonts w:ascii="Times New Roman" w:hAnsi="Times New Roman" w:cs="Times New Roman"/>
          <w:sz w:val="28"/>
          <w:szCs w:val="28"/>
        </w:rPr>
        <w:t>е</w:t>
      </w:r>
      <w:r w:rsidR="006967CC" w:rsidRPr="009C1B7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5169F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169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67CC" w:rsidRPr="009C1B7C">
        <w:rPr>
          <w:rFonts w:ascii="Times New Roman" w:hAnsi="Times New Roman" w:cs="Times New Roman"/>
          <w:sz w:val="28"/>
          <w:szCs w:val="28"/>
        </w:rPr>
        <w:t>:</w:t>
      </w:r>
    </w:p>
    <w:p w:rsidR="006967CC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по муниципальной программе «Пожарная безопасность муниципальных учреждений и выполнение первичных мер пожарной безопасности» в сумме 200,0 тыс. рублей Управлению культуры;</w:t>
      </w:r>
    </w:p>
    <w:p w:rsidR="006967CC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по муниципальной программе «Укрепление материально-технической базы учреждений культуры» в сумме 50,0 тыс. рублей Управлению культуры;</w:t>
      </w:r>
    </w:p>
    <w:p w:rsidR="006967CC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в рамках Плана-календаря спортивных мероприятий на 500,0 тыс. рублей Управлению по физической культуре и спорту;</w:t>
      </w:r>
    </w:p>
    <w:p w:rsidR="006967CC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проведение мероприятий по муниципальной программе «Повышение безопасности дорожного движения» (в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. на пешеходные переходы с размещением дорожных знаков и нанесением дорожной разметки) в сумме 2000,0 тыс. рублей Управлению капитального строительства и благоустройства;</w:t>
      </w:r>
    </w:p>
    <w:p w:rsidR="006967CC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по муниципальной программе «Благоустройство Озерского городского округа» - вырубка возрастных, больных и аварийных деревьев  на 500,0 тыс. рублей Управлению капитального строительства и благоустройства;</w:t>
      </w:r>
    </w:p>
    <w:p w:rsidR="006967CC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проведение мероприятий по муниципальной программе «Благоустройство Озерского городского округа» - капитальный </w:t>
      </w:r>
      <w:r w:rsidRPr="009C1B7C">
        <w:rPr>
          <w:rFonts w:ascii="Times New Roman" w:hAnsi="Times New Roman" w:cs="Times New Roman"/>
          <w:sz w:val="28"/>
          <w:szCs w:val="28"/>
        </w:rPr>
        <w:lastRenderedPageBreak/>
        <w:t>ремонт сетей наружного освещения на 500,0 тыс. рублей Управлению капитального строительства и благоустройства;</w:t>
      </w:r>
    </w:p>
    <w:p w:rsidR="006967CC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по муниципальной программе «Благоустройство Озерского городского округа» - субсидии в целях возмещения затрат на капитальный ремонт, ремонт и устройство объектов, предназначенных для обслуживания и эксплуатации многоквартирных домов, элементов озеленения и благоустройства дворовых территорий</w:t>
      </w:r>
      <w:r w:rsidR="005814B3">
        <w:rPr>
          <w:rFonts w:ascii="Times New Roman" w:hAnsi="Times New Roman" w:cs="Times New Roman"/>
          <w:sz w:val="28"/>
          <w:szCs w:val="28"/>
        </w:rPr>
        <w:t>,</w:t>
      </w:r>
      <w:r w:rsidRPr="009C1B7C">
        <w:rPr>
          <w:rFonts w:ascii="Times New Roman" w:hAnsi="Times New Roman" w:cs="Times New Roman"/>
          <w:sz w:val="28"/>
          <w:szCs w:val="28"/>
        </w:rPr>
        <w:t xml:space="preserve"> капитальный ремонт дворовых территорий, входящих в состав общего имущества многоквартирных домов, в сумме 2 000,0 тыс. рублей Управлению капитального строительства и благоустройства;</w:t>
      </w:r>
      <w:proofErr w:type="gramEnd"/>
    </w:p>
    <w:p w:rsidR="004A641B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по муниципальной программе «Благоустройство Озерского городского округа» - продолжение благоустройства береговой зоны пруда по пр. Карла Мар</w:t>
      </w:r>
      <w:r w:rsidR="00A40151">
        <w:rPr>
          <w:rFonts w:ascii="Times New Roman" w:hAnsi="Times New Roman" w:cs="Times New Roman"/>
          <w:sz w:val="28"/>
          <w:szCs w:val="28"/>
        </w:rPr>
        <w:t xml:space="preserve">кса в сумме 300,0 тыс. рублей </w:t>
      </w:r>
      <w:r w:rsidRPr="009C1B7C">
        <w:rPr>
          <w:rFonts w:ascii="Times New Roman" w:hAnsi="Times New Roman" w:cs="Times New Roman"/>
          <w:sz w:val="28"/>
          <w:szCs w:val="28"/>
        </w:rPr>
        <w:t>Управлению капитального строительства и благоустройства (МКУ «УКС»);</w:t>
      </w:r>
    </w:p>
    <w:p w:rsidR="004A641B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проведение мероприятий по муниципальной программе «Благоустройство Озерского городского округа» - установка </w:t>
      </w:r>
      <w:r w:rsidR="00DB7857">
        <w:rPr>
          <w:rFonts w:ascii="Times New Roman" w:hAnsi="Times New Roman" w:cs="Times New Roman"/>
          <w:sz w:val="28"/>
          <w:szCs w:val="28"/>
        </w:rPr>
        <w:t>стенда «Трудовая слава»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 сумме  1 500,0 тыс. рублей Управлению капитального строительства и благоустройства (МКУ «УКС»);</w:t>
      </w:r>
    </w:p>
    <w:p w:rsidR="004A641B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по муниципальной программе «Капитальный ремонт инженерных сетей» в сумме 1 500,0 тыс. рублей Управлению капитального строительства и благоустройства;</w:t>
      </w:r>
    </w:p>
    <w:p w:rsidR="004A641B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по ведомственной  программе «Основные направления развития дорожной деятельности и внешнего благоустройства на территори</w:t>
      </w:r>
      <w:r w:rsidR="00A40151">
        <w:rPr>
          <w:rFonts w:ascii="Times New Roman" w:hAnsi="Times New Roman" w:cs="Times New Roman"/>
          <w:sz w:val="28"/>
          <w:szCs w:val="28"/>
        </w:rPr>
        <w:t xml:space="preserve">и Озерского городского округа» </w:t>
      </w:r>
      <w:r w:rsidRPr="009C1B7C">
        <w:rPr>
          <w:rFonts w:ascii="Times New Roman" w:hAnsi="Times New Roman" w:cs="Times New Roman"/>
          <w:sz w:val="28"/>
          <w:szCs w:val="28"/>
        </w:rPr>
        <w:t>- озеленение в сумме 1 000,0 тыс. рублей Управлению капитального строительства и благоустройства;</w:t>
      </w:r>
    </w:p>
    <w:p w:rsidR="004A641B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по ведомственной  программе «Основные направления развития дорожной деятельности и внешнего благоустройства на территори</w:t>
      </w:r>
      <w:r w:rsidR="00A40151">
        <w:rPr>
          <w:rFonts w:ascii="Times New Roman" w:hAnsi="Times New Roman" w:cs="Times New Roman"/>
          <w:sz w:val="28"/>
          <w:szCs w:val="28"/>
        </w:rPr>
        <w:t xml:space="preserve">и Озерского городского округа» </w:t>
      </w:r>
      <w:r w:rsidRPr="009C1B7C">
        <w:rPr>
          <w:rFonts w:ascii="Times New Roman" w:hAnsi="Times New Roman" w:cs="Times New Roman"/>
          <w:sz w:val="28"/>
          <w:szCs w:val="28"/>
        </w:rPr>
        <w:t>- организация и содержание мест захоронения в сумме 300,0 тыс. рублей Управлению капитального строительства и благоустройства;</w:t>
      </w:r>
    </w:p>
    <w:p w:rsidR="006967CC" w:rsidRPr="009C1B7C" w:rsidRDefault="006967CC" w:rsidP="009C1B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проведение мероприятий по ведомственной  программе «Основные направления развития дорожной деятельности и внешнего благоустройства на территор</w:t>
      </w:r>
      <w:r w:rsidR="00A40151">
        <w:rPr>
          <w:rFonts w:ascii="Times New Roman" w:hAnsi="Times New Roman" w:cs="Times New Roman"/>
          <w:sz w:val="28"/>
          <w:szCs w:val="28"/>
        </w:rPr>
        <w:t>ии Озерского городского округа»</w:t>
      </w:r>
      <w:r w:rsidRPr="009C1B7C">
        <w:rPr>
          <w:rFonts w:ascii="Times New Roman" w:hAnsi="Times New Roman" w:cs="Times New Roman"/>
          <w:sz w:val="28"/>
          <w:szCs w:val="28"/>
        </w:rPr>
        <w:t xml:space="preserve"> - прочие мероприятия по благоустройству округов – оформление площадей – ремонт консолей уличного оформления  в сумме 1 000,0 тыс. рублей Управлению капитального строительства и благоустройства.</w:t>
      </w:r>
    </w:p>
    <w:p w:rsidR="006967CC" w:rsidRPr="009C1B7C" w:rsidRDefault="006967CC" w:rsidP="00A401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Всего плановые назначения по расходам на 2015 год </w:t>
      </w:r>
      <w:r w:rsidR="004A641B" w:rsidRPr="009C1B7C">
        <w:rPr>
          <w:rFonts w:ascii="Times New Roman" w:hAnsi="Times New Roman" w:cs="Times New Roman"/>
          <w:sz w:val="28"/>
          <w:szCs w:val="28"/>
        </w:rPr>
        <w:t xml:space="preserve">были </w:t>
      </w:r>
      <w:r w:rsidR="00A40151"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Pr="009C1B7C">
        <w:rPr>
          <w:rFonts w:ascii="Times New Roman" w:hAnsi="Times New Roman" w:cs="Times New Roman"/>
          <w:sz w:val="28"/>
          <w:szCs w:val="28"/>
        </w:rPr>
        <w:t>11 350,0 тыс. рублей.</w:t>
      </w:r>
    </w:p>
    <w:p w:rsidR="00171148" w:rsidRPr="009C1B7C" w:rsidRDefault="005D45B0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148" w:rsidRPr="009C1B7C">
        <w:rPr>
          <w:rFonts w:ascii="Times New Roman" w:hAnsi="Times New Roman" w:cs="Times New Roman"/>
          <w:sz w:val="28"/>
          <w:szCs w:val="28"/>
        </w:rPr>
        <w:t>В сфере особого внимания планово-бюджетной комиссии и комиссии по экономической политике и п</w:t>
      </w:r>
      <w:r w:rsidR="00A40151">
        <w:rPr>
          <w:rFonts w:ascii="Times New Roman" w:hAnsi="Times New Roman" w:cs="Times New Roman"/>
          <w:sz w:val="28"/>
          <w:szCs w:val="28"/>
        </w:rPr>
        <w:t xml:space="preserve">редпринимательству находились </w:t>
      </w:r>
      <w:r w:rsidR="00171148" w:rsidRPr="009C1B7C">
        <w:rPr>
          <w:rFonts w:ascii="Times New Roman" w:hAnsi="Times New Roman" w:cs="Times New Roman"/>
          <w:sz w:val="28"/>
          <w:szCs w:val="28"/>
        </w:rPr>
        <w:t xml:space="preserve">вопросы управления муниципальным имуществом. </w:t>
      </w:r>
      <w:proofErr w:type="gramStart"/>
      <w:r w:rsidR="00171148" w:rsidRPr="009C1B7C">
        <w:rPr>
          <w:rFonts w:ascii="Times New Roman" w:hAnsi="Times New Roman" w:cs="Times New Roman"/>
          <w:sz w:val="28"/>
          <w:szCs w:val="28"/>
        </w:rPr>
        <w:t>На заседаниях регулярно рассматривались и согласовывались вопросы использования имущества муниципальными предприятиями и учреждениями (ММПКХ, МУП «Редакция газеты «Озерский вестник», МУП «Аптека», МУП «Лоск», МЖКП ЖКУ, МУ «</w:t>
      </w:r>
      <w:proofErr w:type="spellStart"/>
      <w:r w:rsidR="00171148" w:rsidRPr="009C1B7C">
        <w:rPr>
          <w:rFonts w:ascii="Times New Roman" w:hAnsi="Times New Roman" w:cs="Times New Roman"/>
          <w:sz w:val="28"/>
          <w:szCs w:val="28"/>
        </w:rPr>
        <w:t>Соцсфера</w:t>
      </w:r>
      <w:proofErr w:type="spellEnd"/>
      <w:r w:rsidR="00171148" w:rsidRPr="009C1B7C">
        <w:rPr>
          <w:rFonts w:ascii="Times New Roman" w:hAnsi="Times New Roman" w:cs="Times New Roman"/>
          <w:sz w:val="28"/>
          <w:szCs w:val="28"/>
        </w:rPr>
        <w:t>», МКУ «УКС», МУП «Торговый ряд», МБУ «МФЦ», МП «Экран»), заслушивались руководители этих предприятий по вопросам эффективности использования имущества, находящегося в их хозяйственном ведении и оперативном управлении.</w:t>
      </w:r>
      <w:proofErr w:type="gramEnd"/>
      <w:r w:rsidR="00171148" w:rsidRPr="009C1B7C">
        <w:rPr>
          <w:rFonts w:ascii="Times New Roman" w:hAnsi="Times New Roman" w:cs="Times New Roman"/>
          <w:sz w:val="28"/>
          <w:szCs w:val="28"/>
        </w:rPr>
        <w:t xml:space="preserve"> После тщательного анализа принимались решения о согласовании возмездного отчуждения муниципального имущества, изучались вопросы эффективности и целесообразности сдачи муниципального имущества в аренду. Кроме того, комиссиями рассматривались вопросы согласования условий и порядка приватизации муниципального имущества по конкретным объектам, согласовывались вопросы принятия движимого имущества в муниципальную собственность.</w:t>
      </w:r>
    </w:p>
    <w:p w:rsidR="005D45B0" w:rsidRPr="009C1B7C" w:rsidRDefault="00171148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Также в 2014 году на комиссиях обсуждались вопросы о прогнозном плане (программе) приватизации имущества на 2014, 2015 годы. Согласовывались вопросы возмездного отчуждения недвижимого</w:t>
      </w:r>
      <w:r w:rsidR="00C56EC4">
        <w:rPr>
          <w:rFonts w:ascii="Times New Roman" w:hAnsi="Times New Roman" w:cs="Times New Roman"/>
          <w:sz w:val="28"/>
          <w:szCs w:val="28"/>
        </w:rPr>
        <w:t xml:space="preserve"> имущества по 159-ФЗ. </w:t>
      </w:r>
      <w:r w:rsidRPr="009C1B7C">
        <w:rPr>
          <w:rFonts w:ascii="Times New Roman" w:hAnsi="Times New Roman" w:cs="Times New Roman"/>
          <w:sz w:val="28"/>
          <w:szCs w:val="28"/>
        </w:rPr>
        <w:t>Согласован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B4F99" w:rsidRDefault="000B4F99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В свете активного обсуждения перспектив развития закрытых административно-территориальных образований на всех уровнях власти, комиссии представительного органа не остались в стороне от участия в анализе программных документов в этой сфере. На совместных заседаниях комиссий была заслушана информация о Комплексной программе развития ФГУП </w:t>
      </w:r>
      <w:r w:rsidR="00A40151">
        <w:rPr>
          <w:rFonts w:ascii="Times New Roman" w:hAnsi="Times New Roman" w:cs="Times New Roman"/>
          <w:sz w:val="28"/>
          <w:szCs w:val="28"/>
        </w:rPr>
        <w:t>«</w:t>
      </w:r>
      <w:r w:rsidRPr="009C1B7C">
        <w:rPr>
          <w:rFonts w:ascii="Times New Roman" w:hAnsi="Times New Roman" w:cs="Times New Roman"/>
          <w:sz w:val="28"/>
          <w:szCs w:val="28"/>
        </w:rPr>
        <w:t>ПО «Маяк» и ЗАТО г. Озерска на период до 2020 года. Кроме того</w:t>
      </w:r>
      <w:r w:rsidR="00764DDE" w:rsidRPr="009C1B7C">
        <w:rPr>
          <w:rFonts w:ascii="Times New Roman" w:hAnsi="Times New Roman" w:cs="Times New Roman"/>
          <w:sz w:val="28"/>
          <w:szCs w:val="28"/>
        </w:rPr>
        <w:t>, представители депутатского корпуса уч</w:t>
      </w:r>
      <w:r w:rsidR="00D85A56" w:rsidRPr="009C1B7C">
        <w:rPr>
          <w:rFonts w:ascii="Times New Roman" w:hAnsi="Times New Roman" w:cs="Times New Roman"/>
          <w:sz w:val="28"/>
          <w:szCs w:val="28"/>
        </w:rPr>
        <w:t>аствовали в обсуждении новой редакции Программы комплексного социально-экономического развития Озерского городского округа, которая была утверждена на первой сессии 2015 года.</w:t>
      </w:r>
    </w:p>
    <w:p w:rsidR="000C5B73" w:rsidRPr="009C1B7C" w:rsidRDefault="000C5B73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осуществления финансового контроля, Собрание депутатов активно взаимодействует с Контрольно-счетной палатой ок</w:t>
      </w:r>
      <w:r w:rsidR="00EC4BD3">
        <w:rPr>
          <w:rFonts w:ascii="Times New Roman" w:hAnsi="Times New Roman" w:cs="Times New Roman"/>
          <w:sz w:val="28"/>
          <w:szCs w:val="28"/>
        </w:rPr>
        <w:t>руга. Годовой план работы КСП ф</w:t>
      </w:r>
      <w:r>
        <w:rPr>
          <w:rFonts w:ascii="Times New Roman" w:hAnsi="Times New Roman" w:cs="Times New Roman"/>
          <w:sz w:val="28"/>
          <w:szCs w:val="28"/>
        </w:rPr>
        <w:t>ормируется с учетом пожеланий депутатов, итоги проверок рассматриваются и изучаются на заседаниях профильных комиссий.</w:t>
      </w:r>
    </w:p>
    <w:p w:rsidR="002922C5" w:rsidRPr="009C1B7C" w:rsidRDefault="004A641B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С учетом повышения </w:t>
      </w:r>
      <w:r w:rsidR="002922C5" w:rsidRPr="009C1B7C">
        <w:rPr>
          <w:rFonts w:ascii="Times New Roman" w:hAnsi="Times New Roman" w:cs="Times New Roman"/>
          <w:sz w:val="28"/>
          <w:szCs w:val="28"/>
        </w:rPr>
        <w:t>активных</w:t>
      </w:r>
      <w:r w:rsidRPr="009C1B7C">
        <w:rPr>
          <w:rFonts w:ascii="Times New Roman" w:hAnsi="Times New Roman" w:cs="Times New Roman"/>
          <w:sz w:val="28"/>
          <w:szCs w:val="28"/>
        </w:rPr>
        <w:t xml:space="preserve"> работ в городском хозяйстве, </w:t>
      </w:r>
      <w:r w:rsidR="002922C5" w:rsidRPr="009C1B7C">
        <w:rPr>
          <w:rFonts w:ascii="Times New Roman" w:hAnsi="Times New Roman" w:cs="Times New Roman"/>
          <w:sz w:val="28"/>
          <w:szCs w:val="28"/>
        </w:rPr>
        <w:t xml:space="preserve">роста числа проблем в этой сфере, </w:t>
      </w:r>
      <w:r w:rsidRPr="009C1B7C">
        <w:rPr>
          <w:rFonts w:ascii="Times New Roman" w:hAnsi="Times New Roman" w:cs="Times New Roman"/>
          <w:sz w:val="28"/>
          <w:szCs w:val="28"/>
        </w:rPr>
        <w:t>особое значение в 2014</w:t>
      </w:r>
      <w:r w:rsidR="002070DA" w:rsidRPr="009C1B7C">
        <w:rPr>
          <w:rFonts w:ascii="Times New Roman" w:hAnsi="Times New Roman" w:cs="Times New Roman"/>
          <w:sz w:val="28"/>
          <w:szCs w:val="28"/>
        </w:rPr>
        <w:t xml:space="preserve"> имела работа </w:t>
      </w:r>
      <w:r w:rsidR="002070DA"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профильной комиссии Собрания депутатов (председатель </w:t>
      </w:r>
      <w:proofErr w:type="spellStart"/>
      <w:r w:rsidR="002070DA" w:rsidRPr="009C1B7C">
        <w:rPr>
          <w:rFonts w:ascii="Times New Roman" w:hAnsi="Times New Roman" w:cs="Times New Roman"/>
          <w:sz w:val="28"/>
          <w:szCs w:val="28"/>
        </w:rPr>
        <w:t>Ю.В.Бежаев</w:t>
      </w:r>
      <w:proofErr w:type="spellEnd"/>
      <w:r w:rsidR="002070DA" w:rsidRPr="009C1B7C">
        <w:rPr>
          <w:rFonts w:ascii="Times New Roman" w:hAnsi="Times New Roman" w:cs="Times New Roman"/>
          <w:sz w:val="28"/>
          <w:szCs w:val="28"/>
        </w:rPr>
        <w:t>). За отчетный период было проведено 26 заседаний. Среди наиболее важных Положений, изученных и согласованных комиссией:</w:t>
      </w:r>
    </w:p>
    <w:p w:rsidR="002922C5" w:rsidRPr="009C1B7C" w:rsidRDefault="002070DA" w:rsidP="009C1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 порядке создания, реорганизации и ликвидации муниципальных унитарных предприятий;</w:t>
      </w:r>
    </w:p>
    <w:p w:rsidR="002922C5" w:rsidRPr="009C1B7C" w:rsidRDefault="002070DA" w:rsidP="009C1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 порядке владения, пользования, распоряжения лесными участками, находящимися в собственности округа;</w:t>
      </w:r>
    </w:p>
    <w:p w:rsidR="002922C5" w:rsidRPr="009C1B7C" w:rsidRDefault="002070DA" w:rsidP="009C1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 конкурсе социальных проектов;</w:t>
      </w:r>
    </w:p>
    <w:p w:rsidR="002922C5" w:rsidRPr="009C1B7C" w:rsidRDefault="002070DA" w:rsidP="009C1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 порядке предоставления муниципального имущества в безвозмездное пользование;</w:t>
      </w:r>
    </w:p>
    <w:p w:rsidR="002922C5" w:rsidRPr="009C1B7C" w:rsidRDefault="002070DA" w:rsidP="009C1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специализированного муниципального жилищного фонда;</w:t>
      </w:r>
    </w:p>
    <w:p w:rsidR="002070DA" w:rsidRPr="009C1B7C" w:rsidRDefault="002070DA" w:rsidP="009C1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о порядке присвоения адресов объектам адресации, наименований территориальных единиц.</w:t>
      </w:r>
    </w:p>
    <w:p w:rsidR="002922C5" w:rsidRPr="009C1B7C" w:rsidRDefault="002922C5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 xml:space="preserve">На заседаниях комиссии были рассмотрены вопросы и приняты решения об утверждении Правил землепользования и застройки в деревне Новая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, о внесении изменений и дополнений в Положение о порядке управления и распоряжения земельными участками, о внесении изменений в Правила землепользования и застройки населенных пунктов, о создании муниципального дорожного фонда, об установлении экономически обоснованного тарифа на услуги МУП «УАТ», об утверждении тарифов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на услуги по перевозке пассажиров, о внесении изменений в Положение о земельном налоге, о внесении изменений в норматив финансовых затрат на содержание, ремонт и капитальный ремонт дорог общего пользования (по поселку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), о местных нормативах градостроительного проектирования.</w:t>
      </w:r>
    </w:p>
    <w:p w:rsidR="002922C5" w:rsidRPr="009C1B7C" w:rsidRDefault="002922C5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Следует отметить, что в 2014 году Собрание депутатов оперативно и своевременно реагировало на возникавшие проблемы жизнедеятельности муниципалитета. Зачастую именно представительный орган во взаимодействии с общественными организациями формулировал администрации округа вопрос</w:t>
      </w:r>
      <w:r w:rsidR="005814B3">
        <w:rPr>
          <w:rFonts w:ascii="Times New Roman" w:hAnsi="Times New Roman" w:cs="Times New Roman"/>
          <w:sz w:val="28"/>
          <w:szCs w:val="28"/>
        </w:rPr>
        <w:t>ы</w:t>
      </w:r>
      <w:r w:rsidRPr="009C1B7C">
        <w:rPr>
          <w:rFonts w:ascii="Times New Roman" w:hAnsi="Times New Roman" w:cs="Times New Roman"/>
          <w:sz w:val="28"/>
          <w:szCs w:val="28"/>
        </w:rPr>
        <w:t xml:space="preserve"> о необходимости решения той или иной проблемы. Ярким примером такого взаимодействия стала, например, ситуация с питьевым водоемом Озерска – озером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. После того, как проблемные явления были отмечены осенью 2013 года, была проделана значительная работа, которая находилась на контроле Собрания депутатов, информация по этой теме заслушивалась регулярно.</w:t>
      </w:r>
    </w:p>
    <w:p w:rsidR="00171148" w:rsidRPr="009C1B7C" w:rsidRDefault="002922C5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B05488" w:rsidRPr="009C1B7C">
        <w:rPr>
          <w:rFonts w:ascii="Times New Roman" w:hAnsi="Times New Roman" w:cs="Times New Roman"/>
          <w:sz w:val="28"/>
          <w:szCs w:val="28"/>
        </w:rPr>
        <w:t xml:space="preserve">По информации администрации округа, в рамках выполнения муниципальной программы «Оздоровление экологической обстановки на территории Озерского городского округа» на 2014 год проведены лабораторные исследования компонентов окружающей среды – воды из озера </w:t>
      </w:r>
      <w:proofErr w:type="spellStart"/>
      <w:r w:rsidR="00B05488" w:rsidRPr="009C1B7C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="00B05488" w:rsidRPr="009C1B7C">
        <w:rPr>
          <w:rFonts w:ascii="Times New Roman" w:hAnsi="Times New Roman" w:cs="Times New Roman"/>
          <w:sz w:val="28"/>
          <w:szCs w:val="28"/>
        </w:rPr>
        <w:t xml:space="preserve">. Отбор проб поверхностной воды проведен в период с июня по октябрь 2014 г. Всего отобрано 5 проб воды, проведено исследование воды </w:t>
      </w:r>
      <w:r w:rsidR="00B05488" w:rsidRPr="009C1B7C">
        <w:rPr>
          <w:rFonts w:ascii="Times New Roman" w:hAnsi="Times New Roman" w:cs="Times New Roman"/>
          <w:sz w:val="28"/>
          <w:szCs w:val="28"/>
        </w:rPr>
        <w:lastRenderedPageBreak/>
        <w:t>по 21 показателю на санитарно-гигиенические, микробиологические и химические показатели, с подготовкой протоколов исследования и экспертного заключения.</w:t>
      </w:r>
      <w:r w:rsidR="001C5A34">
        <w:rPr>
          <w:rFonts w:ascii="Times New Roman" w:hAnsi="Times New Roman" w:cs="Times New Roman"/>
          <w:sz w:val="28"/>
          <w:szCs w:val="28"/>
        </w:rPr>
        <w:t xml:space="preserve"> В частности, были отобраны пробы на </w:t>
      </w:r>
      <w:proofErr w:type="spellStart"/>
      <w:r w:rsidR="001C5A34">
        <w:rPr>
          <w:rFonts w:ascii="Times New Roman" w:hAnsi="Times New Roman" w:cs="Times New Roman"/>
          <w:sz w:val="28"/>
          <w:szCs w:val="28"/>
        </w:rPr>
        <w:t>геосмин</w:t>
      </w:r>
      <w:proofErr w:type="spellEnd"/>
      <w:r w:rsidR="001C5A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5A34">
        <w:rPr>
          <w:rFonts w:ascii="Times New Roman" w:hAnsi="Times New Roman" w:cs="Times New Roman"/>
          <w:sz w:val="28"/>
          <w:szCs w:val="28"/>
        </w:rPr>
        <w:t>микроцистин</w:t>
      </w:r>
      <w:proofErr w:type="spellEnd"/>
      <w:r w:rsidR="001C5A34">
        <w:rPr>
          <w:rFonts w:ascii="Times New Roman" w:hAnsi="Times New Roman" w:cs="Times New Roman"/>
          <w:sz w:val="28"/>
          <w:szCs w:val="28"/>
        </w:rPr>
        <w:t xml:space="preserve">, токсины, влияющие на запах воды и ее риски для здоровья человека. Следы </w:t>
      </w:r>
      <w:proofErr w:type="spellStart"/>
      <w:r w:rsidR="001C5A34">
        <w:rPr>
          <w:rFonts w:ascii="Times New Roman" w:hAnsi="Times New Roman" w:cs="Times New Roman"/>
          <w:sz w:val="28"/>
          <w:szCs w:val="28"/>
        </w:rPr>
        <w:t>геосмина</w:t>
      </w:r>
      <w:proofErr w:type="spellEnd"/>
      <w:r w:rsidR="001C5A34">
        <w:rPr>
          <w:rFonts w:ascii="Times New Roman" w:hAnsi="Times New Roman" w:cs="Times New Roman"/>
          <w:sz w:val="28"/>
          <w:szCs w:val="28"/>
        </w:rPr>
        <w:t xml:space="preserve"> составили 10% </w:t>
      </w:r>
      <w:r w:rsidR="001C5A34" w:rsidRPr="001C5A34">
        <w:rPr>
          <w:rFonts w:ascii="Times New Roman" w:hAnsi="Times New Roman" w:cs="Times New Roman"/>
          <w:sz w:val="28"/>
          <w:szCs w:val="28"/>
        </w:rPr>
        <w:t xml:space="preserve">от максимально обнаруженного количества </w:t>
      </w:r>
      <w:proofErr w:type="spellStart"/>
      <w:r w:rsidR="001C5A34" w:rsidRPr="001C5A34">
        <w:rPr>
          <w:rFonts w:ascii="Times New Roman" w:hAnsi="Times New Roman" w:cs="Times New Roman"/>
          <w:sz w:val="28"/>
          <w:szCs w:val="28"/>
        </w:rPr>
        <w:t>геосмина</w:t>
      </w:r>
      <w:proofErr w:type="spellEnd"/>
      <w:r w:rsidR="001C5A34" w:rsidRPr="001C5A34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1C5A34">
        <w:rPr>
          <w:rFonts w:ascii="Times New Roman" w:hAnsi="Times New Roman" w:cs="Times New Roman"/>
          <w:sz w:val="28"/>
          <w:szCs w:val="28"/>
        </w:rPr>
        <w:t xml:space="preserve">, а </w:t>
      </w:r>
      <w:r w:rsidR="001C5A34" w:rsidRPr="001C5A3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1C5A34" w:rsidRPr="001C5A34">
        <w:rPr>
          <w:rFonts w:ascii="Times New Roman" w:hAnsi="Times New Roman" w:cs="Times New Roman"/>
          <w:sz w:val="28"/>
          <w:szCs w:val="28"/>
        </w:rPr>
        <w:t>микроцистинов</w:t>
      </w:r>
      <w:proofErr w:type="spellEnd"/>
      <w:r w:rsidR="001C5A34" w:rsidRPr="001C5A34">
        <w:rPr>
          <w:rFonts w:ascii="Times New Roman" w:hAnsi="Times New Roman" w:cs="Times New Roman"/>
          <w:sz w:val="28"/>
          <w:szCs w:val="28"/>
        </w:rPr>
        <w:t xml:space="preserve"> во всех пробах воды водоема ниже относительно низкого уровня риска для здоровья в водоемах для купания и в зонах отдыха.</w:t>
      </w:r>
    </w:p>
    <w:p w:rsidR="00B05488" w:rsidRPr="009C1B7C" w:rsidRDefault="00B05488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в 2014 году была проведена реконструкция водозаборных сооружений, что позволило улучшить качество подаваемой питьевой воды. </w:t>
      </w:r>
      <w:r w:rsidR="00A866FA" w:rsidRPr="009C1B7C">
        <w:rPr>
          <w:rFonts w:ascii="Times New Roman" w:hAnsi="Times New Roman" w:cs="Times New Roman"/>
          <w:sz w:val="28"/>
          <w:szCs w:val="28"/>
        </w:rPr>
        <w:t>Депутаты лично побывали в цех</w:t>
      </w:r>
      <w:r w:rsidR="004A1DA6">
        <w:rPr>
          <w:rFonts w:ascii="Times New Roman" w:hAnsi="Times New Roman" w:cs="Times New Roman"/>
          <w:sz w:val="28"/>
          <w:szCs w:val="28"/>
        </w:rPr>
        <w:t>е</w:t>
      </w:r>
      <w:r w:rsidR="00A866FA" w:rsidRPr="009C1B7C">
        <w:rPr>
          <w:rFonts w:ascii="Times New Roman" w:hAnsi="Times New Roman" w:cs="Times New Roman"/>
          <w:sz w:val="28"/>
          <w:szCs w:val="28"/>
        </w:rPr>
        <w:t xml:space="preserve"> водоснабжения ММПКХ, ознакомились с процессом очистки воды. Несмотря на предпринятые меры, говорить о том, что проблема решена в долгосрочной перспективе, преждевременно, муниципальные власти продолжат мониторинг ситуации на питьевом водоеме.</w:t>
      </w:r>
      <w:r w:rsidR="001C5A34">
        <w:rPr>
          <w:rFonts w:ascii="Times New Roman" w:hAnsi="Times New Roman" w:cs="Times New Roman"/>
          <w:sz w:val="28"/>
          <w:szCs w:val="28"/>
        </w:rPr>
        <w:t xml:space="preserve"> Кроме того, с</w:t>
      </w:r>
      <w:r w:rsidR="001C5A34" w:rsidRPr="001C5A34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1C5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5A34" w:rsidRPr="001C5A34">
        <w:rPr>
          <w:rFonts w:ascii="Times New Roman" w:hAnsi="Times New Roman" w:cs="Times New Roman"/>
          <w:sz w:val="28"/>
          <w:szCs w:val="28"/>
        </w:rPr>
        <w:t>подготовлена и направлена необходимая документация</w:t>
      </w:r>
      <w:r w:rsidR="001C5A34">
        <w:rPr>
          <w:rFonts w:ascii="Times New Roman" w:hAnsi="Times New Roman" w:cs="Times New Roman"/>
          <w:sz w:val="28"/>
          <w:szCs w:val="28"/>
        </w:rPr>
        <w:t xml:space="preserve"> </w:t>
      </w:r>
      <w:r w:rsidR="001C5A34" w:rsidRPr="001C5A34">
        <w:rPr>
          <w:rFonts w:ascii="Times New Roman" w:hAnsi="Times New Roman" w:cs="Times New Roman"/>
          <w:sz w:val="28"/>
          <w:szCs w:val="28"/>
        </w:rPr>
        <w:t xml:space="preserve">для вхождения в Федеральную целевую программу «Развитие водохозяйственного комплекса РФ в 2012-2020 годах» по выполнению научных исследований состояния </w:t>
      </w:r>
      <w:proofErr w:type="spellStart"/>
      <w:r w:rsidR="001C5A34" w:rsidRPr="001C5A34">
        <w:rPr>
          <w:rFonts w:ascii="Times New Roman" w:hAnsi="Times New Roman" w:cs="Times New Roman"/>
          <w:sz w:val="28"/>
          <w:szCs w:val="28"/>
        </w:rPr>
        <w:t>Иртяшско-Каслинской</w:t>
      </w:r>
      <w:proofErr w:type="spellEnd"/>
      <w:r w:rsidR="001C5A34" w:rsidRPr="001C5A3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1C5A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6EC4" w:rsidRDefault="00A866FA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5A1FF3">
        <w:rPr>
          <w:rFonts w:ascii="Times New Roman" w:hAnsi="Times New Roman" w:cs="Times New Roman"/>
          <w:sz w:val="28"/>
          <w:szCs w:val="28"/>
        </w:rPr>
        <w:t>В сфере особого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внимания Собрания депутатов стала ситуация в сфере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. Жалобы населения на срывы</w:t>
      </w:r>
      <w:r w:rsidR="007273C7" w:rsidRPr="009C1B7C">
        <w:rPr>
          <w:rFonts w:ascii="Times New Roman" w:hAnsi="Times New Roman" w:cs="Times New Roman"/>
          <w:sz w:val="28"/>
          <w:szCs w:val="28"/>
        </w:rPr>
        <w:t xml:space="preserve"> рейсов и недостатки в работе М</w:t>
      </w:r>
      <w:r w:rsidR="00A40151">
        <w:rPr>
          <w:rFonts w:ascii="Times New Roman" w:hAnsi="Times New Roman" w:cs="Times New Roman"/>
          <w:sz w:val="28"/>
          <w:szCs w:val="28"/>
        </w:rPr>
        <w:t>У</w:t>
      </w:r>
      <w:r w:rsidRPr="009C1B7C">
        <w:rPr>
          <w:rFonts w:ascii="Times New Roman" w:hAnsi="Times New Roman" w:cs="Times New Roman"/>
          <w:sz w:val="28"/>
          <w:szCs w:val="28"/>
        </w:rPr>
        <w:t>П «УАТ» потребовали постоянного внимания к теме. Информация о состоянии дел неоднократно заслушивалась на совещаниях при главе округа, аппаратных совещаниях главы администрации, предоставлялась профильной комиссии Собрания</w:t>
      </w:r>
      <w:r w:rsidR="007273C7" w:rsidRPr="009C1B7C">
        <w:rPr>
          <w:rFonts w:ascii="Times New Roman" w:hAnsi="Times New Roman" w:cs="Times New Roman"/>
          <w:sz w:val="28"/>
          <w:szCs w:val="28"/>
        </w:rPr>
        <w:t xml:space="preserve">. </w:t>
      </w:r>
      <w:r w:rsidR="00C56EC4">
        <w:rPr>
          <w:rFonts w:ascii="Times New Roman" w:hAnsi="Times New Roman" w:cs="Times New Roman"/>
          <w:sz w:val="28"/>
          <w:szCs w:val="28"/>
        </w:rPr>
        <w:t>В</w:t>
      </w:r>
      <w:r w:rsidR="00C56EC4" w:rsidRPr="00C56EC4">
        <w:rPr>
          <w:rFonts w:ascii="Times New Roman" w:hAnsi="Times New Roman" w:cs="Times New Roman"/>
          <w:sz w:val="28"/>
          <w:szCs w:val="28"/>
        </w:rPr>
        <w:t xml:space="preserve">ажным событием в сфере регулирования </w:t>
      </w:r>
      <w:proofErr w:type="spellStart"/>
      <w:r w:rsidR="00C56EC4" w:rsidRPr="00C56EC4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="00C56EC4" w:rsidRPr="00C56EC4">
        <w:rPr>
          <w:rFonts w:ascii="Times New Roman" w:hAnsi="Times New Roman" w:cs="Times New Roman"/>
          <w:sz w:val="28"/>
          <w:szCs w:val="28"/>
        </w:rPr>
        <w:t xml:space="preserve"> стало проведение конкурса на обслуживание </w:t>
      </w:r>
      <w:proofErr w:type="spellStart"/>
      <w:r w:rsidR="00C56EC4" w:rsidRPr="00C56EC4">
        <w:rPr>
          <w:rFonts w:ascii="Times New Roman" w:hAnsi="Times New Roman" w:cs="Times New Roman"/>
          <w:sz w:val="28"/>
          <w:szCs w:val="28"/>
        </w:rPr>
        <w:t>внутримуниципального</w:t>
      </w:r>
      <w:proofErr w:type="spellEnd"/>
      <w:r w:rsidR="00C56EC4" w:rsidRPr="00C56EC4">
        <w:rPr>
          <w:rFonts w:ascii="Times New Roman" w:hAnsi="Times New Roman" w:cs="Times New Roman"/>
          <w:sz w:val="28"/>
          <w:szCs w:val="28"/>
        </w:rPr>
        <w:t xml:space="preserve"> маршрута, включенного в реестр маршрутов Озерского городского округа. В результате были определены победители, которые выиграли право осуществлять </w:t>
      </w:r>
      <w:proofErr w:type="spellStart"/>
      <w:r w:rsidR="00C56EC4" w:rsidRPr="00C56EC4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="00C56EC4" w:rsidRPr="00C56EC4">
        <w:rPr>
          <w:rFonts w:ascii="Times New Roman" w:hAnsi="Times New Roman" w:cs="Times New Roman"/>
          <w:sz w:val="28"/>
          <w:szCs w:val="28"/>
        </w:rPr>
        <w:t xml:space="preserve"> на территории Озерского городского округа по трем маршрутам. На основании проведенного конкурса приведены в соответствие </w:t>
      </w:r>
      <w:proofErr w:type="spellStart"/>
      <w:r w:rsidR="00C56EC4" w:rsidRPr="00C56EC4">
        <w:rPr>
          <w:rFonts w:ascii="Times New Roman" w:hAnsi="Times New Roman" w:cs="Times New Roman"/>
          <w:sz w:val="28"/>
          <w:szCs w:val="28"/>
        </w:rPr>
        <w:t>внутримуниципальные</w:t>
      </w:r>
      <w:proofErr w:type="spellEnd"/>
      <w:r w:rsidR="00C56EC4" w:rsidRPr="00C56EC4">
        <w:rPr>
          <w:rFonts w:ascii="Times New Roman" w:hAnsi="Times New Roman" w:cs="Times New Roman"/>
          <w:sz w:val="28"/>
          <w:szCs w:val="28"/>
        </w:rPr>
        <w:t xml:space="preserve"> маршруты (составлены расписания графиков движения маршрутов, не пересекающиеся с автобусами МУП «УАТ»). </w:t>
      </w:r>
    </w:p>
    <w:p w:rsidR="00A866FA" w:rsidRPr="009C1B7C" w:rsidRDefault="00C56EC4" w:rsidP="004A1D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стало понятно, что проведение конкурса не способствовало </w:t>
      </w:r>
      <w:r w:rsidR="005A1FF3">
        <w:rPr>
          <w:rFonts w:ascii="Times New Roman" w:hAnsi="Times New Roman" w:cs="Times New Roman"/>
          <w:sz w:val="28"/>
          <w:szCs w:val="28"/>
        </w:rPr>
        <w:t>нормализации ситуации</w:t>
      </w:r>
      <w:r>
        <w:rPr>
          <w:rFonts w:ascii="Times New Roman" w:hAnsi="Times New Roman" w:cs="Times New Roman"/>
          <w:sz w:val="28"/>
          <w:szCs w:val="28"/>
        </w:rPr>
        <w:t xml:space="preserve"> на рынке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были проведены депутатские слушания</w:t>
      </w:r>
      <w:r w:rsidR="00A40151">
        <w:rPr>
          <w:rFonts w:ascii="Times New Roman" w:hAnsi="Times New Roman" w:cs="Times New Roman"/>
          <w:sz w:val="28"/>
          <w:szCs w:val="28"/>
        </w:rPr>
        <w:t xml:space="preserve"> по теме «Обеспечение </w:t>
      </w:r>
      <w:r w:rsidR="007273C7" w:rsidRPr="009C1B7C">
        <w:rPr>
          <w:rFonts w:ascii="Times New Roman" w:hAnsi="Times New Roman" w:cs="Times New Roman"/>
          <w:sz w:val="28"/>
          <w:szCs w:val="28"/>
        </w:rPr>
        <w:t>безопасности дорожного движения. Организация транспортного обслуживания населения Озерского городского округа. Проблемы и пути решения», которые состоялись в ноябре 2014 года. По итогам слушаний были выработаны рекомендации, в случае тщательного выполнения которых, ситуация будет нормализована. Первые итоги уже есть: число срывов рейсов на маршрутах, обслуживаемых М</w:t>
      </w:r>
      <w:r w:rsidR="00A40151">
        <w:rPr>
          <w:rFonts w:ascii="Times New Roman" w:hAnsi="Times New Roman" w:cs="Times New Roman"/>
          <w:sz w:val="28"/>
          <w:szCs w:val="28"/>
        </w:rPr>
        <w:t>У</w:t>
      </w:r>
      <w:r w:rsidR="007273C7" w:rsidRPr="009C1B7C">
        <w:rPr>
          <w:rFonts w:ascii="Times New Roman" w:hAnsi="Times New Roman" w:cs="Times New Roman"/>
          <w:sz w:val="28"/>
          <w:szCs w:val="28"/>
        </w:rPr>
        <w:t>П «УАТ»</w:t>
      </w:r>
      <w:r w:rsidR="004A1DA6">
        <w:rPr>
          <w:rFonts w:ascii="Times New Roman" w:hAnsi="Times New Roman" w:cs="Times New Roman"/>
          <w:sz w:val="28"/>
          <w:szCs w:val="28"/>
        </w:rPr>
        <w:t>,</w:t>
      </w:r>
      <w:r w:rsidR="007273C7" w:rsidRPr="009C1B7C">
        <w:rPr>
          <w:rFonts w:ascii="Times New Roman" w:hAnsi="Times New Roman" w:cs="Times New Roman"/>
          <w:sz w:val="28"/>
          <w:szCs w:val="28"/>
        </w:rPr>
        <w:t xml:space="preserve"> значительно сократилось.</w:t>
      </w:r>
    </w:p>
    <w:p w:rsidR="008C1842" w:rsidRPr="009C1B7C" w:rsidRDefault="00C56EC4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E5508" w:rsidRPr="009C1B7C">
        <w:rPr>
          <w:rFonts w:ascii="Times New Roman" w:hAnsi="Times New Roman" w:cs="Times New Roman"/>
          <w:sz w:val="28"/>
          <w:szCs w:val="28"/>
        </w:rPr>
        <w:t xml:space="preserve">Традиционно значительно внимание в работе Собрания депутатов было уделено жилищно-коммунальной сфере округа. Важным показателем эффективности работы органов местного самоуправления в сфере жилищно-коммунального хозяйства является </w:t>
      </w:r>
      <w:r w:rsidR="0034059C">
        <w:rPr>
          <w:rFonts w:ascii="Times New Roman" w:hAnsi="Times New Roman" w:cs="Times New Roman"/>
          <w:sz w:val="28"/>
          <w:szCs w:val="28"/>
        </w:rPr>
        <w:t>текущий уровень оплаты населением округа услуг ЖКХ</w:t>
      </w:r>
      <w:r w:rsidR="0043052F" w:rsidRPr="004652DF">
        <w:rPr>
          <w:rFonts w:ascii="Times New Roman" w:hAnsi="Times New Roman" w:cs="Times New Roman"/>
          <w:sz w:val="28"/>
          <w:szCs w:val="28"/>
        </w:rPr>
        <w:t>. В 2014</w:t>
      </w:r>
      <w:r w:rsidR="00CE5508" w:rsidRPr="004652DF">
        <w:rPr>
          <w:rFonts w:ascii="Times New Roman" w:hAnsi="Times New Roman" w:cs="Times New Roman"/>
          <w:sz w:val="28"/>
          <w:szCs w:val="28"/>
        </w:rPr>
        <w:t xml:space="preserve"> году он</w:t>
      </w:r>
      <w:r w:rsidR="0043052F" w:rsidRPr="004652DF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4652DF">
        <w:rPr>
          <w:rFonts w:ascii="Times New Roman" w:hAnsi="Times New Roman" w:cs="Times New Roman"/>
          <w:sz w:val="28"/>
          <w:szCs w:val="28"/>
        </w:rPr>
        <w:t xml:space="preserve"> </w:t>
      </w:r>
      <w:r w:rsidR="0034059C">
        <w:rPr>
          <w:rFonts w:ascii="Times New Roman" w:hAnsi="Times New Roman" w:cs="Times New Roman"/>
          <w:sz w:val="28"/>
          <w:szCs w:val="28"/>
        </w:rPr>
        <w:t>94,9%</w:t>
      </w:r>
      <w:r w:rsidR="004652DF">
        <w:rPr>
          <w:rFonts w:ascii="Times New Roman" w:hAnsi="Times New Roman" w:cs="Times New Roman"/>
          <w:sz w:val="28"/>
          <w:szCs w:val="28"/>
        </w:rPr>
        <w:t>.</w:t>
      </w:r>
      <w:r w:rsidR="0043052F" w:rsidRPr="0046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08" w:rsidRPr="009C1B7C" w:rsidRDefault="00CE5508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1B7C">
        <w:rPr>
          <w:rFonts w:ascii="Times New Roman" w:hAnsi="Times New Roman" w:cs="Times New Roman"/>
          <w:sz w:val="28"/>
          <w:szCs w:val="28"/>
        </w:rPr>
        <w:t>Благодаря совместно</w:t>
      </w:r>
      <w:r w:rsidR="00A40151">
        <w:rPr>
          <w:rFonts w:ascii="Times New Roman" w:hAnsi="Times New Roman" w:cs="Times New Roman"/>
          <w:sz w:val="28"/>
          <w:szCs w:val="28"/>
        </w:rPr>
        <w:t>й</w:t>
      </w:r>
      <w:r w:rsidRPr="009C1B7C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3A37AD" w:rsidRPr="009C1B7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</w:t>
      </w:r>
      <w:r w:rsidR="00F60151">
        <w:rPr>
          <w:rFonts w:ascii="Times New Roman" w:hAnsi="Times New Roman" w:cs="Times New Roman"/>
          <w:sz w:val="28"/>
          <w:szCs w:val="28"/>
        </w:rPr>
        <w:t>органов территориально общественного самоуправления</w:t>
      </w:r>
      <w:r w:rsidR="003A37AD" w:rsidRPr="009C1B7C">
        <w:rPr>
          <w:rFonts w:ascii="Times New Roman" w:hAnsi="Times New Roman" w:cs="Times New Roman"/>
          <w:sz w:val="28"/>
          <w:szCs w:val="28"/>
        </w:rPr>
        <w:t xml:space="preserve"> значительно увеличилось количество избранных советов многоквартирных домов. По состоянию на 31.12.2014 избрано 463 Совета МКД</w:t>
      </w:r>
      <w:r w:rsidR="0043052F" w:rsidRPr="009C1B7C">
        <w:rPr>
          <w:rFonts w:ascii="Times New Roman" w:hAnsi="Times New Roman" w:cs="Times New Roman"/>
          <w:sz w:val="28"/>
          <w:szCs w:val="28"/>
        </w:rPr>
        <w:t xml:space="preserve">, </w:t>
      </w:r>
      <w:r w:rsidR="00F60151">
        <w:rPr>
          <w:rFonts w:ascii="Times New Roman" w:hAnsi="Times New Roman" w:cs="Times New Roman"/>
          <w:sz w:val="28"/>
          <w:szCs w:val="28"/>
        </w:rPr>
        <w:t>что составляет 55 %.</w:t>
      </w:r>
    </w:p>
    <w:p w:rsidR="00DB4D3B" w:rsidRDefault="00AB52DC" w:rsidP="00491F5A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57825" cy="32385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4D3B" w:rsidRDefault="00D15D2C" w:rsidP="00D15D2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>Рис.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Диагра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>ма, отражающая процент домов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избравших совет многоквартирных домов в Озерском городском округе в 2012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</w:t>
      </w:r>
    </w:p>
    <w:p w:rsidR="00F60151" w:rsidRPr="00F60151" w:rsidRDefault="00F60151" w:rsidP="00D15D2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37AD" w:rsidRPr="009C1B7C" w:rsidRDefault="00406636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1B7C">
        <w:rPr>
          <w:rFonts w:ascii="Times New Roman" w:hAnsi="Times New Roman" w:cs="Times New Roman"/>
          <w:sz w:val="28"/>
          <w:szCs w:val="28"/>
        </w:rPr>
        <w:t>Еще одной проблемой Озерского городского округа является количество установленных приборов учета. В 2013 году он составил 34,3%, хотя законодательно определенный срок установки этих приборов истек 1 июля 2013 года. В 2014 году картина улучшилась незначительно. На 31.12.2014 доля установленных в многоквартирных домах общедомовых приборов учёта (ОПУ) составляет 38,6%. Решением Озерского городского суда от 18.10.2014 ММПКХ обязано в течение шести месяцев установить общедомовые приборы учёта в 378 многоквартирных домах Озерска. В целях реализации указанного решения суда ММПКХ заключен контракт с МПО «Карат» на установку ОПУ на тепло и горячую воду в количестве 64 шт. и на холодную воду в количестве 70 шт.</w:t>
      </w:r>
      <w:r w:rsidR="002415E7">
        <w:rPr>
          <w:rFonts w:ascii="Times New Roman" w:hAnsi="Times New Roman" w:cs="Times New Roman"/>
          <w:sz w:val="28"/>
          <w:szCs w:val="28"/>
        </w:rPr>
        <w:t xml:space="preserve"> Уже в 2015 году вопрос был рассмотрен на депутатских комиссиях, соответствующие задачи поставлены. Представительный орган будет контролировать их исполнение.</w:t>
      </w:r>
    </w:p>
    <w:p w:rsidR="00360357" w:rsidRDefault="00360357" w:rsidP="008F0775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76775" cy="27432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4D3B" w:rsidRDefault="00DB4D3B" w:rsidP="00DB4D3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>Рис.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Диагра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ма, отражающая процент </w:t>
      </w:r>
      <w:r w:rsidRPr="00DB4D3B">
        <w:rPr>
          <w:rFonts w:ascii="Times New Roman" w:hAnsi="Times New Roman" w:cs="Times New Roman"/>
          <w:sz w:val="24"/>
          <w:szCs w:val="24"/>
        </w:rPr>
        <w:t>установленных 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>в Озерском городском округе в 201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 г.,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063D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B4D3B" w:rsidRPr="009C1B7C" w:rsidRDefault="00DB4D3B" w:rsidP="009C1B7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7B82" w:rsidRPr="009C1B7C" w:rsidRDefault="0043641B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406636" w:rsidRPr="009C1B7C">
        <w:rPr>
          <w:rFonts w:ascii="Times New Roman" w:hAnsi="Times New Roman" w:cs="Times New Roman"/>
          <w:sz w:val="28"/>
          <w:szCs w:val="28"/>
        </w:rPr>
        <w:t xml:space="preserve">Помимо сферы ЖКХ, важным направлением работы Собрания депутатов является контроль </w:t>
      </w:r>
      <w:r w:rsidR="00406636" w:rsidRPr="00ED4081">
        <w:rPr>
          <w:rFonts w:ascii="Times New Roman" w:hAnsi="Times New Roman" w:cs="Times New Roman"/>
          <w:sz w:val="28"/>
          <w:szCs w:val="28"/>
        </w:rPr>
        <w:t>работы муниципальных предприятий</w:t>
      </w:r>
      <w:r w:rsidR="00195D1A" w:rsidRPr="009C1B7C">
        <w:rPr>
          <w:rFonts w:ascii="Times New Roman" w:hAnsi="Times New Roman" w:cs="Times New Roman"/>
          <w:sz w:val="28"/>
          <w:szCs w:val="28"/>
        </w:rPr>
        <w:t>. В 2014 году на территории Озерского городского округа осуществляли финансово-хозяйственную деятельность 16 муниципальных унитарных предприятий. Уже в начале 2015 года одно из муниципальных предприятий (МУП «Редакция газеты «Озерский вестник») было реорганизовано в муни</w:t>
      </w:r>
      <w:r w:rsidR="00A40151">
        <w:rPr>
          <w:rFonts w:ascii="Times New Roman" w:hAnsi="Times New Roman" w:cs="Times New Roman"/>
          <w:sz w:val="28"/>
          <w:szCs w:val="28"/>
        </w:rPr>
        <w:t>ципальное бюджетное учреждение.</w:t>
      </w:r>
    </w:p>
    <w:p w:rsidR="0043641B" w:rsidRPr="009C1B7C" w:rsidRDefault="00DA7B82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195D1A" w:rsidRPr="009C1B7C">
        <w:rPr>
          <w:rFonts w:ascii="Times New Roman" w:hAnsi="Times New Roman" w:cs="Times New Roman"/>
          <w:sz w:val="28"/>
          <w:szCs w:val="28"/>
        </w:rPr>
        <w:t xml:space="preserve">За отчетный период (11 месяцев 2014 года) 7 предприятий получили убытки от основной деятельности, что на 1 предприятие больше, чем за аналогичный период прошлого года. </w:t>
      </w:r>
      <w:proofErr w:type="gramStart"/>
      <w:r w:rsidR="00195D1A" w:rsidRPr="009C1B7C">
        <w:rPr>
          <w:rFonts w:ascii="Times New Roman" w:hAnsi="Times New Roman" w:cs="Times New Roman"/>
          <w:sz w:val="28"/>
          <w:szCs w:val="28"/>
        </w:rPr>
        <w:t>Прирост убытков наблюдался у МУП «ОТРК «</w:t>
      </w:r>
      <w:proofErr w:type="spellStart"/>
      <w:r w:rsidR="00195D1A" w:rsidRPr="009C1B7C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="00195D1A" w:rsidRPr="009C1B7C">
        <w:rPr>
          <w:rFonts w:ascii="Times New Roman" w:hAnsi="Times New Roman" w:cs="Times New Roman"/>
          <w:sz w:val="28"/>
          <w:szCs w:val="28"/>
        </w:rPr>
        <w:t>» (на 1 143 тыс. руб.), ввиду продажи муниципальных сетей кабельного телевидения и радиофикации в ходе конкурсного производства в рамках дела о банкротстве предп</w:t>
      </w:r>
      <w:r w:rsidRPr="009C1B7C">
        <w:rPr>
          <w:rFonts w:ascii="Times New Roman" w:hAnsi="Times New Roman" w:cs="Times New Roman"/>
          <w:sz w:val="28"/>
          <w:szCs w:val="28"/>
        </w:rPr>
        <w:t xml:space="preserve">риятия в 2012 году, </w:t>
      </w:r>
      <w:r w:rsidR="00195D1A" w:rsidRPr="009C1B7C">
        <w:rPr>
          <w:rFonts w:ascii="Times New Roman" w:hAnsi="Times New Roman" w:cs="Times New Roman"/>
          <w:sz w:val="28"/>
          <w:szCs w:val="28"/>
        </w:rPr>
        <w:t>компании со стороны ООО «</w:t>
      </w:r>
      <w:proofErr w:type="spellStart"/>
      <w:r w:rsidR="00195D1A" w:rsidRPr="009C1B7C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="00195D1A" w:rsidRPr="009C1B7C">
        <w:rPr>
          <w:rFonts w:ascii="Times New Roman" w:hAnsi="Times New Roman" w:cs="Times New Roman"/>
          <w:sz w:val="28"/>
          <w:szCs w:val="28"/>
        </w:rPr>
        <w:t>» по переключению домов, находящихся в обслуживании МУП «ОТРК «</w:t>
      </w:r>
      <w:proofErr w:type="spellStart"/>
      <w:r w:rsidR="00195D1A" w:rsidRPr="009C1B7C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="00195D1A" w:rsidRPr="009C1B7C">
        <w:rPr>
          <w:rFonts w:ascii="Times New Roman" w:hAnsi="Times New Roman" w:cs="Times New Roman"/>
          <w:sz w:val="28"/>
          <w:szCs w:val="28"/>
        </w:rPr>
        <w:t>», на свой сигнал, предприятие утратило большую часть своих абонентов, и, как следствие, объем</w:t>
      </w:r>
      <w:proofErr w:type="gramEnd"/>
      <w:r w:rsidR="00195D1A" w:rsidRPr="009C1B7C">
        <w:rPr>
          <w:rFonts w:ascii="Times New Roman" w:hAnsi="Times New Roman" w:cs="Times New Roman"/>
          <w:sz w:val="28"/>
          <w:szCs w:val="28"/>
        </w:rPr>
        <w:t xml:space="preserve"> поступлений по основной доходной статье</w:t>
      </w:r>
      <w:r w:rsidRPr="009C1B7C">
        <w:rPr>
          <w:rFonts w:ascii="Times New Roman" w:hAnsi="Times New Roman" w:cs="Times New Roman"/>
          <w:sz w:val="28"/>
          <w:szCs w:val="28"/>
        </w:rPr>
        <w:t>. Уже в начале 2015 года администрация, ввиду сложившейся ситуации, вышла с предложением о ликвидации данного муниципального предприятия. Представительный орган это предложение поддержал.</w:t>
      </w:r>
    </w:p>
    <w:p w:rsidR="00DA7B82" w:rsidRPr="009C1B7C" w:rsidRDefault="00DA7B82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Прибыль от реализации работ (услуг) по основным видам деятельности в отчетном периоде 2014 года получили 8 муниципальных предприятий, что на 1 предприятие меньше, чем за аналогичный период прошлого года. Чистая прибыль получена 9 муниципальными предприятиями в объеме 35 730 тыс. руб. (11 мес. 2013 года – 9 предприятий на сумму 27 302 тыс. руб.). </w:t>
      </w:r>
      <w:r w:rsidR="00D30EF4" w:rsidRPr="009C1B7C">
        <w:rPr>
          <w:rFonts w:ascii="Times New Roman" w:hAnsi="Times New Roman" w:cs="Times New Roman"/>
          <w:sz w:val="28"/>
          <w:szCs w:val="28"/>
        </w:rPr>
        <w:t>Чистые убытки в сумме 96 450,2 тыс. руб. получили 6 муниципальных предприятий (11 мес. 2013 года – 6 предприятий на сумму 63 912 тыс. руб.).</w:t>
      </w:r>
    </w:p>
    <w:p w:rsidR="00DA7B82" w:rsidRPr="009C1B7C" w:rsidRDefault="00DA7B82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ab/>
        <w:t>Необходимо отметить с</w:t>
      </w:r>
      <w:r w:rsidR="00F60151">
        <w:rPr>
          <w:rFonts w:ascii="Times New Roman" w:hAnsi="Times New Roman" w:cs="Times New Roman"/>
          <w:sz w:val="28"/>
          <w:szCs w:val="28"/>
        </w:rPr>
        <w:t>табильно высокую рентабельность</w:t>
      </w:r>
      <w:r w:rsidRPr="009C1B7C">
        <w:rPr>
          <w:rFonts w:ascii="Times New Roman" w:hAnsi="Times New Roman" w:cs="Times New Roman"/>
          <w:sz w:val="28"/>
          <w:szCs w:val="28"/>
        </w:rPr>
        <w:t xml:space="preserve"> МП «Экран». Положительная динамика финансового результата наблюдается у МУП «Урал»: предприятие, убыточное еще в 2012 году, по итогам 11 месяцев 2014 года занимает третье место по величине чистой прибыли среди муниципальных предприятий округа. При этом в отличие от М</w:t>
      </w:r>
      <w:r w:rsidR="00A40151">
        <w:rPr>
          <w:rFonts w:ascii="Times New Roman" w:hAnsi="Times New Roman" w:cs="Times New Roman"/>
          <w:sz w:val="28"/>
          <w:szCs w:val="28"/>
        </w:rPr>
        <w:t>У</w:t>
      </w:r>
      <w:r w:rsidRPr="009C1B7C">
        <w:rPr>
          <w:rFonts w:ascii="Times New Roman" w:hAnsi="Times New Roman" w:cs="Times New Roman"/>
          <w:sz w:val="28"/>
          <w:szCs w:val="28"/>
        </w:rPr>
        <w:t>П «Куратор» и МУП «Лоск» положительный финансовый результат деятельности предприятия сформирован в основном за счет прибыли от основных видов деятельности, а не за счет прочих (внереализационных) доходов.</w:t>
      </w:r>
    </w:p>
    <w:p w:rsidR="00D30EF4" w:rsidRPr="009C1B7C" w:rsidRDefault="00DA7B82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D30EF4" w:rsidRPr="009C1B7C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на муниципальных предприятиях за 11 месяцев 2014 года составила 1 871 человек, что на 37 человек меньше аналогичного показателя 2013 года. Снижение численности обусловлено, прежде всего, сокращением численности п</w:t>
      </w:r>
      <w:r w:rsidR="00A40151">
        <w:rPr>
          <w:rFonts w:ascii="Times New Roman" w:hAnsi="Times New Roman" w:cs="Times New Roman"/>
          <w:sz w:val="28"/>
          <w:szCs w:val="28"/>
        </w:rPr>
        <w:t>ерсонала в МУП «УАТ» (34 чел.).</w:t>
      </w:r>
    </w:p>
    <w:p w:rsidR="00DA7B82" w:rsidRPr="009C1B7C" w:rsidRDefault="00D30EF4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Необходимо констатировать, что проблемой остается низкая заработная плата работников муниципальных предприятий. Среднемесячная начисленная заработная плата за отчетный период составила 15 735 рублей, что на 4,5 % выше среднемесячной заработной платы за аналогичный период 2013 года (15 059 рублей). Вместе с тем, тарифные ставки (оклады) в 2014 году проиндексированы на 6 муниципальных предприятиях.</w:t>
      </w:r>
    </w:p>
    <w:p w:rsidR="00B2638E" w:rsidRPr="009C1B7C" w:rsidRDefault="00694A1A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Значительная работа в 2014 году была проделана комиссией по регламенту и местному самоуправлению Собрания депутатов (председатель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В.М.Сылько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). За отчетный период было проведено 20 засед</w:t>
      </w:r>
      <w:r w:rsidR="00A40151">
        <w:rPr>
          <w:rFonts w:ascii="Times New Roman" w:hAnsi="Times New Roman" w:cs="Times New Roman"/>
          <w:sz w:val="28"/>
          <w:szCs w:val="28"/>
        </w:rPr>
        <w:t xml:space="preserve">аний комиссии, рассмотрено 102 </w:t>
      </w:r>
      <w:r w:rsidRPr="009C1B7C">
        <w:rPr>
          <w:rFonts w:ascii="Times New Roman" w:hAnsi="Times New Roman" w:cs="Times New Roman"/>
          <w:sz w:val="28"/>
          <w:szCs w:val="28"/>
        </w:rPr>
        <w:t xml:space="preserve">вопроса. </w:t>
      </w:r>
      <w:r w:rsidR="00B2638E" w:rsidRPr="009C1B7C">
        <w:rPr>
          <w:rFonts w:ascii="Times New Roman" w:hAnsi="Times New Roman" w:cs="Times New Roman"/>
          <w:sz w:val="28"/>
          <w:szCs w:val="28"/>
        </w:rPr>
        <w:t>Среди них такие вопросы, как:</w:t>
      </w:r>
    </w:p>
    <w:p w:rsidR="00B2638E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638E" w:rsidRPr="009C1B7C">
        <w:rPr>
          <w:rFonts w:ascii="Times New Roman" w:hAnsi="Times New Roman" w:cs="Times New Roman"/>
          <w:sz w:val="28"/>
          <w:szCs w:val="28"/>
        </w:rPr>
        <w:t>несение изменений в нормативные правовые акты в соответствии с принятыми федеральными законами и законами Челябинской области;</w:t>
      </w:r>
    </w:p>
    <w:p w:rsidR="00B2638E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0151">
        <w:rPr>
          <w:rFonts w:ascii="Times New Roman" w:hAnsi="Times New Roman" w:cs="Times New Roman"/>
          <w:sz w:val="28"/>
          <w:szCs w:val="28"/>
        </w:rPr>
        <w:t>роведение публичных слушаний (</w:t>
      </w:r>
      <w:r w:rsidR="00B2638E" w:rsidRPr="009C1B7C">
        <w:rPr>
          <w:rFonts w:ascii="Times New Roman" w:hAnsi="Times New Roman" w:cs="Times New Roman"/>
          <w:sz w:val="28"/>
          <w:szCs w:val="28"/>
        </w:rPr>
        <w:t xml:space="preserve">по изменению в Устав </w:t>
      </w:r>
      <w:r w:rsidR="00886AB2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B2638E" w:rsidRPr="009C1B7C">
        <w:rPr>
          <w:rFonts w:ascii="Times New Roman" w:hAnsi="Times New Roman" w:cs="Times New Roman"/>
          <w:sz w:val="28"/>
          <w:szCs w:val="28"/>
        </w:rPr>
        <w:t>, о бюджете О</w:t>
      </w:r>
      <w:r w:rsidR="00886AB2">
        <w:rPr>
          <w:rFonts w:ascii="Times New Roman" w:hAnsi="Times New Roman" w:cs="Times New Roman"/>
          <w:sz w:val="28"/>
          <w:szCs w:val="28"/>
        </w:rPr>
        <w:t>зерского городского округа</w:t>
      </w:r>
      <w:r w:rsidR="00B2638E" w:rsidRPr="009C1B7C">
        <w:rPr>
          <w:rFonts w:ascii="Times New Roman" w:hAnsi="Times New Roman" w:cs="Times New Roman"/>
          <w:sz w:val="28"/>
          <w:szCs w:val="28"/>
        </w:rPr>
        <w:t>);</w:t>
      </w:r>
    </w:p>
    <w:p w:rsidR="00B2638E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638E" w:rsidRPr="009C1B7C">
        <w:rPr>
          <w:rFonts w:ascii="Times New Roman" w:hAnsi="Times New Roman" w:cs="Times New Roman"/>
          <w:sz w:val="28"/>
          <w:szCs w:val="28"/>
        </w:rPr>
        <w:t>несение изменений в Устав Озерского городского округа;</w:t>
      </w:r>
    </w:p>
    <w:p w:rsidR="00B2638E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38E" w:rsidRPr="009C1B7C">
        <w:rPr>
          <w:rFonts w:ascii="Times New Roman" w:hAnsi="Times New Roman" w:cs="Times New Roman"/>
          <w:sz w:val="28"/>
          <w:szCs w:val="28"/>
        </w:rPr>
        <w:t xml:space="preserve">ротесты прокурора ЗАТО </w:t>
      </w:r>
      <w:proofErr w:type="spellStart"/>
      <w:r w:rsidR="00B2638E" w:rsidRPr="009C1B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638E" w:rsidRPr="009C1B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2638E" w:rsidRPr="009C1B7C">
        <w:rPr>
          <w:rFonts w:ascii="Times New Roman" w:hAnsi="Times New Roman" w:cs="Times New Roman"/>
          <w:sz w:val="28"/>
          <w:szCs w:val="28"/>
        </w:rPr>
        <w:t>зерск</w:t>
      </w:r>
      <w:proofErr w:type="spellEnd"/>
      <w:r w:rsidR="00B2638E" w:rsidRPr="009C1B7C">
        <w:rPr>
          <w:rFonts w:ascii="Times New Roman" w:hAnsi="Times New Roman" w:cs="Times New Roman"/>
          <w:sz w:val="28"/>
          <w:szCs w:val="28"/>
        </w:rPr>
        <w:t>;</w:t>
      </w:r>
    </w:p>
    <w:p w:rsidR="00B2638E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38E" w:rsidRPr="009C1B7C">
        <w:rPr>
          <w:rFonts w:ascii="Times New Roman" w:hAnsi="Times New Roman" w:cs="Times New Roman"/>
          <w:sz w:val="28"/>
          <w:szCs w:val="28"/>
        </w:rPr>
        <w:t>оложение об организации отдыха детей в каникулярное время»;</w:t>
      </w:r>
    </w:p>
    <w:p w:rsidR="00B2638E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38E" w:rsidRPr="009C1B7C">
        <w:rPr>
          <w:rFonts w:ascii="Times New Roman" w:hAnsi="Times New Roman" w:cs="Times New Roman"/>
          <w:sz w:val="28"/>
          <w:szCs w:val="28"/>
        </w:rPr>
        <w:t>оложение о порядке предоставления жилых помещений специализированного жилого фонда;</w:t>
      </w:r>
    </w:p>
    <w:p w:rsidR="00B2638E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38E" w:rsidRPr="009C1B7C">
        <w:rPr>
          <w:rFonts w:ascii="Times New Roman" w:hAnsi="Times New Roman" w:cs="Times New Roman"/>
          <w:sz w:val="28"/>
          <w:szCs w:val="28"/>
        </w:rPr>
        <w:t>оложение о конкурсе социальных проектов для общественных объединений округа;</w:t>
      </w:r>
    </w:p>
    <w:p w:rsidR="00B2638E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38E" w:rsidRPr="009C1B7C">
        <w:rPr>
          <w:rFonts w:ascii="Times New Roman" w:hAnsi="Times New Roman" w:cs="Times New Roman"/>
          <w:sz w:val="28"/>
          <w:szCs w:val="28"/>
        </w:rPr>
        <w:t>оложение о стенде «Трудовая слава» Озерского городского округа;</w:t>
      </w:r>
    </w:p>
    <w:p w:rsidR="00B2638E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38E" w:rsidRPr="009C1B7C">
        <w:rPr>
          <w:rFonts w:ascii="Times New Roman" w:hAnsi="Times New Roman" w:cs="Times New Roman"/>
          <w:sz w:val="28"/>
          <w:szCs w:val="28"/>
        </w:rPr>
        <w:t>оложение об оказании поддержки гражданам и их объединениям, участвующим в охране общественного порядка и создании условий для деятельности народных дружин на территории Озерского городского округа»;</w:t>
      </w:r>
    </w:p>
    <w:p w:rsidR="0087137F" w:rsidRPr="009C1B7C" w:rsidRDefault="00B51735" w:rsidP="009C1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38E" w:rsidRPr="009C1B7C">
        <w:rPr>
          <w:rFonts w:ascii="Times New Roman" w:hAnsi="Times New Roman" w:cs="Times New Roman"/>
          <w:sz w:val="28"/>
          <w:szCs w:val="28"/>
        </w:rPr>
        <w:t>рисвоение звания Почетный гражданин Озерского городского округа.</w:t>
      </w:r>
    </w:p>
    <w:p w:rsidR="0087137F" w:rsidRPr="009C1B7C" w:rsidRDefault="0087137F" w:rsidP="009C1B7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7F" w:rsidRPr="009C1B7C" w:rsidRDefault="0087137F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ab/>
        <w:t>Комиссией по регламенту и местному самоуправлению был инициирован ряд мероприятий, в которых принимали участие депутаты д</w:t>
      </w:r>
      <w:r w:rsidR="00A40151">
        <w:rPr>
          <w:rFonts w:ascii="Times New Roman" w:hAnsi="Times New Roman" w:cs="Times New Roman"/>
          <w:sz w:val="28"/>
          <w:szCs w:val="28"/>
        </w:rPr>
        <w:t xml:space="preserve">ругих комиссий Собрания. Среди </w:t>
      </w:r>
      <w:r w:rsidRPr="009C1B7C">
        <w:rPr>
          <w:rFonts w:ascii="Times New Roman" w:hAnsi="Times New Roman" w:cs="Times New Roman"/>
          <w:sz w:val="28"/>
          <w:szCs w:val="28"/>
        </w:rPr>
        <w:t>них:</w:t>
      </w:r>
    </w:p>
    <w:p w:rsidR="0087137F" w:rsidRPr="009C1B7C" w:rsidRDefault="0087137F" w:rsidP="00A40151">
      <w:pPr>
        <w:pStyle w:val="a3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посещение строительного объекта школы 29;</w:t>
      </w:r>
    </w:p>
    <w:p w:rsidR="0087137F" w:rsidRPr="009C1B7C" w:rsidRDefault="0087137F" w:rsidP="00A40151">
      <w:pPr>
        <w:pStyle w:val="a3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посещение МУ «Комплексный центр социального обслуживания населения» с целью проверки организации работы с инвалидами по выдаче средств реабилитации;</w:t>
      </w:r>
    </w:p>
    <w:p w:rsidR="0087137F" w:rsidRPr="009C1B7C" w:rsidRDefault="0087137F" w:rsidP="00A40151">
      <w:pPr>
        <w:pStyle w:val="a3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выездная встреча с представителями коллектива школы им. Ю.</w:t>
      </w:r>
      <w:r w:rsidR="00C06540">
        <w:rPr>
          <w:rFonts w:ascii="Times New Roman" w:hAnsi="Times New Roman" w:cs="Times New Roman"/>
          <w:sz w:val="28"/>
          <w:szCs w:val="28"/>
        </w:rPr>
        <w:t>А.</w:t>
      </w:r>
      <w:r w:rsidRPr="009C1B7C">
        <w:rPr>
          <w:rFonts w:ascii="Times New Roman" w:hAnsi="Times New Roman" w:cs="Times New Roman"/>
          <w:sz w:val="28"/>
          <w:szCs w:val="28"/>
        </w:rPr>
        <w:t xml:space="preserve"> Гагарина по рассмотрению жалобы об оплате труда; </w:t>
      </w:r>
    </w:p>
    <w:p w:rsidR="0087137F" w:rsidRPr="009C1B7C" w:rsidRDefault="0087137F" w:rsidP="00A40151">
      <w:pPr>
        <w:pStyle w:val="a3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посещение в летний период всех муниципальных загородных детских оздоровительных лагерей с целью контроля условий для детей и сотрудников в рамках реализации муниципальной программы;</w:t>
      </w:r>
    </w:p>
    <w:p w:rsidR="0087137F" w:rsidRPr="009C1B7C" w:rsidRDefault="0087137F" w:rsidP="00A40151">
      <w:pPr>
        <w:pStyle w:val="a3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участие в работе Ассамблеи депутатов всех уровней в Законодательном Собрании Челябинской области (10 декабря 2014);</w:t>
      </w:r>
    </w:p>
    <w:p w:rsidR="0087137F" w:rsidRPr="009C1B7C" w:rsidRDefault="0087137F" w:rsidP="00A40151">
      <w:pPr>
        <w:pStyle w:val="a3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участие в работе координационного совета по делам инвалидов;</w:t>
      </w:r>
    </w:p>
    <w:p w:rsidR="00656D37" w:rsidRPr="009C1B7C" w:rsidRDefault="0087137F" w:rsidP="00A40151">
      <w:pPr>
        <w:pStyle w:val="a3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участие в приеме </w:t>
      </w:r>
      <w:r w:rsidR="004F2CA1">
        <w:rPr>
          <w:rFonts w:ascii="Times New Roman" w:hAnsi="Times New Roman" w:cs="Times New Roman"/>
          <w:sz w:val="28"/>
          <w:szCs w:val="28"/>
        </w:rPr>
        <w:t>М</w:t>
      </w:r>
      <w:r w:rsidRPr="009C1B7C">
        <w:rPr>
          <w:rFonts w:ascii="Times New Roman" w:hAnsi="Times New Roman" w:cs="Times New Roman"/>
          <w:sz w:val="28"/>
          <w:szCs w:val="28"/>
        </w:rPr>
        <w:t>инистра труда и социальной</w:t>
      </w:r>
      <w:r w:rsidR="00D273E8" w:rsidRPr="009C1B7C">
        <w:rPr>
          <w:rFonts w:ascii="Times New Roman" w:hAnsi="Times New Roman" w:cs="Times New Roman"/>
          <w:sz w:val="28"/>
          <w:szCs w:val="28"/>
        </w:rPr>
        <w:t xml:space="preserve"> защиты РФ </w:t>
      </w:r>
      <w:proofErr w:type="spellStart"/>
      <w:r w:rsidR="00D273E8" w:rsidRPr="009C1B7C">
        <w:rPr>
          <w:rFonts w:ascii="Times New Roman" w:hAnsi="Times New Roman" w:cs="Times New Roman"/>
          <w:sz w:val="28"/>
          <w:szCs w:val="28"/>
        </w:rPr>
        <w:t>М.А.Топилина</w:t>
      </w:r>
      <w:proofErr w:type="spellEnd"/>
      <w:r w:rsidR="00D273E8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, май 2014 г.) по обсуждению актуальных вопросов социальной защиты ликвидаторов аварии 1957 года на ПО «Маяк» на примере конкретной семьи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озерчан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.</w:t>
      </w:r>
    </w:p>
    <w:p w:rsidR="00656D37" w:rsidRPr="009C1B7C" w:rsidRDefault="00656D37" w:rsidP="009C1B7C">
      <w:pPr>
        <w:pStyle w:val="a3"/>
        <w:spacing w:line="240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D85A56" w:rsidRPr="009C1B7C" w:rsidRDefault="00656D37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D85A56" w:rsidRPr="009C1B7C">
        <w:rPr>
          <w:rFonts w:ascii="Times New Roman" w:hAnsi="Times New Roman" w:cs="Times New Roman"/>
          <w:sz w:val="28"/>
          <w:szCs w:val="28"/>
        </w:rPr>
        <w:t>Активно работала в отчетном периоде и комиссия п</w:t>
      </w:r>
      <w:r w:rsidR="00A40151">
        <w:rPr>
          <w:rFonts w:ascii="Times New Roman" w:hAnsi="Times New Roman" w:cs="Times New Roman"/>
          <w:sz w:val="28"/>
          <w:szCs w:val="28"/>
        </w:rPr>
        <w:t xml:space="preserve">о здравоохранению и социальной </w:t>
      </w:r>
      <w:r w:rsidR="00D85A56" w:rsidRPr="009C1B7C">
        <w:rPr>
          <w:rFonts w:ascii="Times New Roman" w:hAnsi="Times New Roman" w:cs="Times New Roman"/>
          <w:sz w:val="28"/>
          <w:szCs w:val="28"/>
        </w:rPr>
        <w:t xml:space="preserve">защите населения за 2014 год (председатель </w:t>
      </w:r>
      <w:proofErr w:type="spellStart"/>
      <w:r w:rsidR="00D85A56" w:rsidRPr="009C1B7C">
        <w:rPr>
          <w:rFonts w:ascii="Times New Roman" w:hAnsi="Times New Roman" w:cs="Times New Roman"/>
          <w:sz w:val="28"/>
          <w:szCs w:val="28"/>
        </w:rPr>
        <w:t>Л.Г.Фролова</w:t>
      </w:r>
      <w:proofErr w:type="spellEnd"/>
      <w:r w:rsidR="00D85A56" w:rsidRPr="009C1B7C">
        <w:rPr>
          <w:rFonts w:ascii="Times New Roman" w:hAnsi="Times New Roman" w:cs="Times New Roman"/>
          <w:sz w:val="28"/>
          <w:szCs w:val="28"/>
        </w:rPr>
        <w:t>). Было проведено 19 заседаний, рассмотрено 70 вопросов. Наиболее важными вопросами стали:</w:t>
      </w:r>
    </w:p>
    <w:p w:rsidR="00EE21A3" w:rsidRPr="009C1B7C" w:rsidRDefault="002714DB" w:rsidP="00A40151">
      <w:pPr>
        <w:pStyle w:val="a3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21A3" w:rsidRPr="009C1B7C">
        <w:rPr>
          <w:rFonts w:ascii="Times New Roman" w:hAnsi="Times New Roman" w:cs="Times New Roman"/>
          <w:sz w:val="28"/>
          <w:szCs w:val="28"/>
        </w:rPr>
        <w:t xml:space="preserve">роблемы дома-интерната для </w:t>
      </w:r>
      <w:proofErr w:type="gramStart"/>
      <w:r w:rsidR="00EE21A3" w:rsidRPr="009C1B7C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="00EE21A3" w:rsidRPr="009C1B7C">
        <w:rPr>
          <w:rFonts w:ascii="Times New Roman" w:hAnsi="Times New Roman" w:cs="Times New Roman"/>
          <w:sz w:val="28"/>
          <w:szCs w:val="28"/>
        </w:rPr>
        <w:t xml:space="preserve"> (посещение и встреча с  руко</w:t>
      </w:r>
      <w:r w:rsidR="0043052F" w:rsidRPr="009C1B7C">
        <w:rPr>
          <w:rFonts w:ascii="Times New Roman" w:hAnsi="Times New Roman" w:cs="Times New Roman"/>
          <w:sz w:val="28"/>
          <w:szCs w:val="28"/>
        </w:rPr>
        <w:t>водителем данного учреждения);</w:t>
      </w:r>
    </w:p>
    <w:p w:rsidR="00EE21A3" w:rsidRPr="009C1B7C" w:rsidRDefault="002714DB" w:rsidP="00A40151">
      <w:pPr>
        <w:pStyle w:val="a3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21A3" w:rsidRPr="009C1B7C">
        <w:rPr>
          <w:rFonts w:ascii="Times New Roman" w:hAnsi="Times New Roman" w:cs="Times New Roman"/>
          <w:sz w:val="28"/>
          <w:szCs w:val="28"/>
        </w:rPr>
        <w:t>роект целевой муниципальной программы «Противодействие распространению ВИЧ-СПИД в Озерском городском округе» на 2015-2017 год»;</w:t>
      </w:r>
    </w:p>
    <w:p w:rsidR="00EE21A3" w:rsidRPr="009C1B7C" w:rsidRDefault="002714DB" w:rsidP="00A40151">
      <w:pPr>
        <w:pStyle w:val="a3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21A3" w:rsidRPr="009C1B7C">
        <w:rPr>
          <w:rFonts w:ascii="Times New Roman" w:hAnsi="Times New Roman" w:cs="Times New Roman"/>
          <w:sz w:val="28"/>
          <w:szCs w:val="28"/>
        </w:rPr>
        <w:t>рограмма вакцинопрофилактики (отдельные вопросы вакцинопрофилактики учтены при формировании бюджета в программе «Социальная защита населения»</w:t>
      </w:r>
      <w:r w:rsidR="004F2CA1">
        <w:rPr>
          <w:rFonts w:ascii="Times New Roman" w:hAnsi="Times New Roman" w:cs="Times New Roman"/>
          <w:sz w:val="28"/>
          <w:szCs w:val="28"/>
        </w:rPr>
        <w:t>)</w:t>
      </w:r>
      <w:r w:rsidR="00EE21A3" w:rsidRPr="009C1B7C">
        <w:rPr>
          <w:rFonts w:ascii="Times New Roman" w:hAnsi="Times New Roman" w:cs="Times New Roman"/>
          <w:sz w:val="28"/>
          <w:szCs w:val="28"/>
        </w:rPr>
        <w:t>;</w:t>
      </w:r>
    </w:p>
    <w:p w:rsidR="00EE21A3" w:rsidRPr="009C1B7C" w:rsidRDefault="002714DB" w:rsidP="00A40151">
      <w:pPr>
        <w:pStyle w:val="a3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21A3" w:rsidRPr="009C1B7C">
        <w:rPr>
          <w:rFonts w:ascii="Times New Roman" w:hAnsi="Times New Roman" w:cs="Times New Roman"/>
          <w:sz w:val="28"/>
          <w:szCs w:val="28"/>
        </w:rPr>
        <w:t>рограмма «Оздоровлени</w:t>
      </w:r>
      <w:r w:rsidR="004F2CA1">
        <w:rPr>
          <w:rFonts w:ascii="Times New Roman" w:hAnsi="Times New Roman" w:cs="Times New Roman"/>
          <w:sz w:val="28"/>
          <w:szCs w:val="28"/>
        </w:rPr>
        <w:t>е</w:t>
      </w:r>
      <w:r w:rsidR="00EE21A3" w:rsidRPr="009C1B7C">
        <w:rPr>
          <w:rFonts w:ascii="Times New Roman" w:hAnsi="Times New Roman" w:cs="Times New Roman"/>
          <w:sz w:val="28"/>
          <w:szCs w:val="28"/>
        </w:rPr>
        <w:t xml:space="preserve"> экологической обстановки»;</w:t>
      </w:r>
    </w:p>
    <w:p w:rsidR="00EE21A3" w:rsidRPr="009C1B7C" w:rsidRDefault="002714DB" w:rsidP="00A40151">
      <w:pPr>
        <w:pStyle w:val="a3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21A3" w:rsidRPr="009C1B7C">
        <w:rPr>
          <w:rFonts w:ascii="Times New Roman" w:hAnsi="Times New Roman" w:cs="Times New Roman"/>
          <w:sz w:val="28"/>
          <w:szCs w:val="28"/>
        </w:rPr>
        <w:t>бращение медицинских  работников ЦМСЧ-71 по вопросам заработной платы и трудоустройству (в связи с переходом на одноканальную систему финансирования и последующим сокращением коечного фонда в стационаре ЦМСЧ- 71);</w:t>
      </w:r>
    </w:p>
    <w:p w:rsidR="00EE21A3" w:rsidRPr="009C1B7C" w:rsidRDefault="002714DB" w:rsidP="00A40151">
      <w:pPr>
        <w:pStyle w:val="a3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21A3" w:rsidRPr="009C1B7C">
        <w:rPr>
          <w:rFonts w:ascii="Times New Roman" w:hAnsi="Times New Roman" w:cs="Times New Roman"/>
          <w:sz w:val="28"/>
          <w:szCs w:val="28"/>
        </w:rPr>
        <w:t>бращение администрации по разработке программы социальной поддержки граждан пожилого возраста (престарелых и инвалидов);</w:t>
      </w:r>
    </w:p>
    <w:p w:rsidR="00EE21A3" w:rsidRPr="009C1B7C" w:rsidRDefault="002714DB" w:rsidP="00A40151">
      <w:pPr>
        <w:pStyle w:val="a3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21A3" w:rsidRPr="009C1B7C">
        <w:rPr>
          <w:rFonts w:ascii="Times New Roman" w:hAnsi="Times New Roman" w:cs="Times New Roman"/>
          <w:sz w:val="28"/>
          <w:szCs w:val="28"/>
        </w:rPr>
        <w:t>б обращении педагогов школы №36 по вопросам трудоустройства;</w:t>
      </w:r>
    </w:p>
    <w:p w:rsidR="00EE21A3" w:rsidRPr="009C1B7C" w:rsidRDefault="002714DB" w:rsidP="00A40151">
      <w:pPr>
        <w:pStyle w:val="a3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21A3" w:rsidRPr="009C1B7C">
        <w:rPr>
          <w:rFonts w:ascii="Times New Roman" w:hAnsi="Times New Roman" w:cs="Times New Roman"/>
          <w:sz w:val="28"/>
          <w:szCs w:val="28"/>
        </w:rPr>
        <w:t xml:space="preserve"> социальной рекламе на территории округа.</w:t>
      </w:r>
    </w:p>
    <w:p w:rsidR="00EE21A3" w:rsidRPr="009C1B7C" w:rsidRDefault="00EE21A3" w:rsidP="009C1B7C">
      <w:pPr>
        <w:pStyle w:val="a3"/>
        <w:spacing w:line="240" w:lineRule="auto"/>
        <w:ind w:left="2205"/>
        <w:jc w:val="both"/>
        <w:rPr>
          <w:rFonts w:ascii="Times New Roman" w:hAnsi="Times New Roman" w:cs="Times New Roman"/>
          <w:sz w:val="28"/>
          <w:szCs w:val="28"/>
        </w:rPr>
      </w:pPr>
    </w:p>
    <w:p w:rsidR="00EE21A3" w:rsidRPr="009C1B7C" w:rsidRDefault="00EE21A3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Примером совместной работы комиссий социального блока стали подготовка и проведение</w:t>
      </w:r>
      <w:r w:rsidR="00A40151">
        <w:rPr>
          <w:rFonts w:ascii="Times New Roman" w:hAnsi="Times New Roman" w:cs="Times New Roman"/>
          <w:sz w:val="28"/>
          <w:szCs w:val="28"/>
        </w:rPr>
        <w:t xml:space="preserve"> депутатских слушаний по теме </w:t>
      </w:r>
      <w:r w:rsidRPr="009C1B7C">
        <w:rPr>
          <w:rFonts w:ascii="Times New Roman" w:hAnsi="Times New Roman" w:cs="Times New Roman"/>
          <w:sz w:val="28"/>
          <w:szCs w:val="28"/>
        </w:rPr>
        <w:lastRenderedPageBreak/>
        <w:t>«Эпидемиологическая ситуация по ВИЧ-инфекции в Озерском городском округе» с участием представителей ОМСУ г. Новоуральска и руководителей профильного учреждения здравоохранения г. Челябинска в апреле 2014 г</w:t>
      </w:r>
      <w:r w:rsidR="004F2CA1">
        <w:rPr>
          <w:rFonts w:ascii="Times New Roman" w:hAnsi="Times New Roman" w:cs="Times New Roman"/>
          <w:sz w:val="28"/>
          <w:szCs w:val="28"/>
        </w:rPr>
        <w:t>ода</w:t>
      </w:r>
      <w:r w:rsidRPr="009C1B7C">
        <w:rPr>
          <w:rFonts w:ascii="Times New Roman" w:hAnsi="Times New Roman" w:cs="Times New Roman"/>
          <w:sz w:val="28"/>
          <w:szCs w:val="28"/>
        </w:rPr>
        <w:t>.</w:t>
      </w:r>
    </w:p>
    <w:p w:rsidR="00EE21A3" w:rsidRPr="009C1B7C" w:rsidRDefault="00EE21A3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1A3" w:rsidRPr="009C1B7C" w:rsidRDefault="00EE21A3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Необходимо констатировать, что с учетом кризисных тенденций в сфере здравоохранения округа, которые появились в 2014 году, а в 2015 году</w:t>
      </w:r>
      <w:r w:rsidR="00AD7D06" w:rsidRPr="009C1B7C">
        <w:rPr>
          <w:rFonts w:ascii="Times New Roman" w:hAnsi="Times New Roman" w:cs="Times New Roman"/>
          <w:sz w:val="28"/>
          <w:szCs w:val="28"/>
        </w:rPr>
        <w:t xml:space="preserve"> будут у</w:t>
      </w:r>
      <w:r w:rsidR="00860AE6">
        <w:rPr>
          <w:rFonts w:ascii="Times New Roman" w:hAnsi="Times New Roman" w:cs="Times New Roman"/>
          <w:sz w:val="28"/>
          <w:szCs w:val="28"/>
        </w:rPr>
        <w:t>сугубляться</w:t>
      </w:r>
      <w:r w:rsidRPr="009C1B7C">
        <w:rPr>
          <w:rFonts w:ascii="Times New Roman" w:hAnsi="Times New Roman" w:cs="Times New Roman"/>
          <w:sz w:val="28"/>
          <w:szCs w:val="28"/>
        </w:rPr>
        <w:t>, работа соответствующей депутат</w:t>
      </w:r>
      <w:r w:rsidR="00AD7D06" w:rsidRPr="009C1B7C">
        <w:rPr>
          <w:rFonts w:ascii="Times New Roman" w:hAnsi="Times New Roman" w:cs="Times New Roman"/>
          <w:sz w:val="28"/>
          <w:szCs w:val="28"/>
        </w:rPr>
        <w:t>ской комиссии приобретает особое</w:t>
      </w:r>
      <w:r w:rsidRPr="009C1B7C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AD7D06" w:rsidRPr="009C1B7C">
        <w:rPr>
          <w:rFonts w:ascii="Times New Roman" w:hAnsi="Times New Roman" w:cs="Times New Roman"/>
          <w:sz w:val="28"/>
          <w:szCs w:val="28"/>
        </w:rPr>
        <w:t>.</w:t>
      </w:r>
    </w:p>
    <w:p w:rsidR="00AD7D06" w:rsidRPr="009C1B7C" w:rsidRDefault="00AD7D0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3E8" w:rsidRPr="009C1B7C" w:rsidRDefault="00AD7D0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Комиссией по образованию, культуре, спорту и молодежной политике </w:t>
      </w:r>
      <w:r w:rsidR="00D273E8" w:rsidRPr="009C1B7C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D273E8" w:rsidRPr="009C1B7C">
        <w:rPr>
          <w:rFonts w:ascii="Times New Roman" w:hAnsi="Times New Roman" w:cs="Times New Roman"/>
          <w:sz w:val="28"/>
          <w:szCs w:val="28"/>
        </w:rPr>
        <w:t>Е.В.Романов</w:t>
      </w:r>
      <w:proofErr w:type="spellEnd"/>
      <w:r w:rsidR="00D273E8" w:rsidRPr="009C1B7C">
        <w:rPr>
          <w:rFonts w:ascii="Times New Roman" w:hAnsi="Times New Roman" w:cs="Times New Roman"/>
          <w:sz w:val="28"/>
          <w:szCs w:val="28"/>
        </w:rPr>
        <w:t xml:space="preserve">) </w:t>
      </w:r>
      <w:r w:rsidRPr="009C1B7C">
        <w:rPr>
          <w:rFonts w:ascii="Times New Roman" w:hAnsi="Times New Roman" w:cs="Times New Roman"/>
          <w:sz w:val="28"/>
          <w:szCs w:val="28"/>
        </w:rPr>
        <w:t xml:space="preserve">в 2014 году было проведено 18 заседаний, </w:t>
      </w:r>
      <w:r w:rsidR="00D273E8" w:rsidRPr="009C1B7C">
        <w:rPr>
          <w:rFonts w:ascii="Times New Roman" w:hAnsi="Times New Roman" w:cs="Times New Roman"/>
          <w:sz w:val="28"/>
          <w:szCs w:val="28"/>
        </w:rPr>
        <w:t>в</w:t>
      </w:r>
      <w:r w:rsidRPr="009C1B7C">
        <w:rPr>
          <w:rFonts w:ascii="Times New Roman" w:hAnsi="Times New Roman" w:cs="Times New Roman"/>
          <w:sz w:val="28"/>
          <w:szCs w:val="28"/>
        </w:rPr>
        <w:t xml:space="preserve"> ходе работы рассмотрено более 60 вопросов. </w:t>
      </w:r>
      <w:r w:rsidR="00D273E8" w:rsidRPr="009C1B7C">
        <w:rPr>
          <w:rFonts w:ascii="Times New Roman" w:hAnsi="Times New Roman" w:cs="Times New Roman"/>
          <w:sz w:val="28"/>
          <w:szCs w:val="28"/>
        </w:rPr>
        <w:t>В рамках работы депутаты комиссии активно участвовали в формировании нового состава Общественной молодежной палаты, посещали летние оздоровительные лагеря отдыха, участвовали в контроле хода ремонтных работ школы №29. Осуществлялись рабочие выезды на спортив</w:t>
      </w:r>
      <w:r w:rsidR="00A40151">
        <w:rPr>
          <w:rFonts w:ascii="Times New Roman" w:hAnsi="Times New Roman" w:cs="Times New Roman"/>
          <w:sz w:val="28"/>
          <w:szCs w:val="28"/>
        </w:rPr>
        <w:t>ные объекты ДЮСШ  и стадионы «Строитель» и «Труд»</w:t>
      </w:r>
      <w:r w:rsidR="00D273E8" w:rsidRPr="009C1B7C">
        <w:rPr>
          <w:rFonts w:ascii="Times New Roman" w:hAnsi="Times New Roman" w:cs="Times New Roman"/>
          <w:sz w:val="28"/>
          <w:szCs w:val="28"/>
        </w:rPr>
        <w:t>. Комиссия оказывала помощь в организации массовых молодеж</w:t>
      </w:r>
      <w:r w:rsidR="00A40151">
        <w:rPr>
          <w:rFonts w:ascii="Times New Roman" w:hAnsi="Times New Roman" w:cs="Times New Roman"/>
          <w:sz w:val="28"/>
          <w:szCs w:val="28"/>
        </w:rPr>
        <w:t>ных мероприятий, среди которых «Военизированная эстафета» и «Дорога на Олимп»</w:t>
      </w:r>
      <w:r w:rsidR="00D273E8" w:rsidRPr="009C1B7C">
        <w:rPr>
          <w:rFonts w:ascii="Times New Roman" w:hAnsi="Times New Roman" w:cs="Times New Roman"/>
          <w:sz w:val="28"/>
          <w:szCs w:val="28"/>
        </w:rPr>
        <w:t>.</w:t>
      </w:r>
    </w:p>
    <w:p w:rsidR="00AD7C54" w:rsidRPr="009C1B7C" w:rsidRDefault="00AD7C54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1A3" w:rsidRPr="009C1B7C" w:rsidRDefault="00D273E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397C18" w:rsidRPr="009C1B7C">
        <w:rPr>
          <w:rFonts w:ascii="Times New Roman" w:hAnsi="Times New Roman" w:cs="Times New Roman"/>
          <w:sz w:val="28"/>
          <w:szCs w:val="28"/>
        </w:rPr>
        <w:t xml:space="preserve">Традиционно важным направлением деятельности Собрания депутатов является работа с общественными организациями округа. </w:t>
      </w:r>
      <w:r w:rsidR="00D32B4B" w:rsidRPr="009C1B7C">
        <w:rPr>
          <w:rFonts w:ascii="Times New Roman" w:hAnsi="Times New Roman" w:cs="Times New Roman"/>
          <w:sz w:val="28"/>
          <w:szCs w:val="28"/>
        </w:rPr>
        <w:t>Как уже отмечалось выше, в 2014 году истек срок полномочий Об</w:t>
      </w:r>
      <w:r w:rsidR="00A40151">
        <w:rPr>
          <w:rFonts w:ascii="Times New Roman" w:hAnsi="Times New Roman" w:cs="Times New Roman"/>
          <w:sz w:val="28"/>
          <w:szCs w:val="28"/>
        </w:rPr>
        <w:t xml:space="preserve">щественной палаты, избранной в </w:t>
      </w:r>
      <w:r w:rsidR="00D32B4B" w:rsidRPr="009C1B7C">
        <w:rPr>
          <w:rFonts w:ascii="Times New Roman" w:hAnsi="Times New Roman" w:cs="Times New Roman"/>
          <w:sz w:val="28"/>
          <w:szCs w:val="28"/>
        </w:rPr>
        <w:t xml:space="preserve">августе 2012 года. С сентября действует новый состав. Члены палаты активно участвуют во всех мероприятиях, проводимых под эгидой органов местного самоуправления: публичных слушаниях, депутатских слушаниях. Большая работа проведена по обсуждению проекта бюджета городского округа на 2015 год. В работе </w:t>
      </w:r>
      <w:r w:rsidR="004F2CA1">
        <w:rPr>
          <w:rFonts w:ascii="Times New Roman" w:hAnsi="Times New Roman" w:cs="Times New Roman"/>
          <w:sz w:val="28"/>
          <w:szCs w:val="28"/>
        </w:rPr>
        <w:t>О</w:t>
      </w:r>
      <w:r w:rsidR="00D32B4B" w:rsidRPr="009C1B7C">
        <w:rPr>
          <w:rFonts w:ascii="Times New Roman" w:hAnsi="Times New Roman" w:cs="Times New Roman"/>
          <w:sz w:val="28"/>
          <w:szCs w:val="28"/>
        </w:rPr>
        <w:t xml:space="preserve">бщественной палаты особая надежда возлагается на помощь в мониторинге кризисных явлений в муниципалитете: состоянии здравоохранения, социальной защиты, ценообразования на продукты питания. Важно, чтобы системообразующая общественная организация округа стало основным субъектом общественного контроля. Как, например, </w:t>
      </w:r>
      <w:r w:rsidR="00012E2C" w:rsidRPr="009C1B7C">
        <w:rPr>
          <w:rFonts w:ascii="Times New Roman" w:hAnsi="Times New Roman" w:cs="Times New Roman"/>
          <w:sz w:val="28"/>
          <w:szCs w:val="28"/>
        </w:rPr>
        <w:t xml:space="preserve">это </w:t>
      </w:r>
      <w:r w:rsidR="00D32B4B" w:rsidRPr="009C1B7C">
        <w:rPr>
          <w:rFonts w:ascii="Times New Roman" w:hAnsi="Times New Roman" w:cs="Times New Roman"/>
          <w:sz w:val="28"/>
          <w:szCs w:val="28"/>
        </w:rPr>
        <w:t xml:space="preserve">было в вопросе </w:t>
      </w:r>
      <w:r w:rsidR="00012E2C" w:rsidRPr="009C1B7C">
        <w:rPr>
          <w:rFonts w:ascii="Times New Roman" w:hAnsi="Times New Roman" w:cs="Times New Roman"/>
          <w:sz w:val="28"/>
          <w:szCs w:val="28"/>
        </w:rPr>
        <w:t>соблюдения</w:t>
      </w:r>
      <w:r w:rsidR="00D32B4B" w:rsidRPr="009C1B7C">
        <w:rPr>
          <w:rFonts w:ascii="Times New Roman" w:hAnsi="Times New Roman" w:cs="Times New Roman"/>
          <w:sz w:val="28"/>
          <w:szCs w:val="28"/>
        </w:rPr>
        <w:t xml:space="preserve"> регулярности </w:t>
      </w:r>
      <w:proofErr w:type="spellStart"/>
      <w:r w:rsidR="00012E2C" w:rsidRPr="009C1B7C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="00D32B4B" w:rsidRPr="009C1B7C">
        <w:rPr>
          <w:rFonts w:ascii="Times New Roman" w:hAnsi="Times New Roman" w:cs="Times New Roman"/>
          <w:sz w:val="28"/>
          <w:szCs w:val="28"/>
        </w:rPr>
        <w:t>.</w:t>
      </w:r>
    </w:p>
    <w:p w:rsidR="00012E2C" w:rsidRPr="009C1B7C" w:rsidRDefault="00D32B4B" w:rsidP="009C1B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012E2C" w:rsidRPr="009C1B7C">
        <w:rPr>
          <w:rFonts w:ascii="Times New Roman" w:hAnsi="Times New Roman" w:cs="Times New Roman"/>
          <w:sz w:val="28"/>
          <w:szCs w:val="28"/>
        </w:rPr>
        <w:t xml:space="preserve">В декабре 2014 года состоялось утверждение нового состава Общественной молодежной палаты при Собрании депутатов. Новыми членами палаты стали 17 молодых </w:t>
      </w:r>
      <w:proofErr w:type="spellStart"/>
      <w:r w:rsidR="00012E2C" w:rsidRPr="009C1B7C">
        <w:rPr>
          <w:rFonts w:ascii="Times New Roman" w:hAnsi="Times New Roman" w:cs="Times New Roman"/>
          <w:sz w:val="28"/>
          <w:szCs w:val="28"/>
        </w:rPr>
        <w:t>озерчан</w:t>
      </w:r>
      <w:proofErr w:type="spellEnd"/>
      <w:r w:rsidR="00012E2C" w:rsidRPr="009C1B7C">
        <w:rPr>
          <w:rFonts w:ascii="Times New Roman" w:hAnsi="Times New Roman" w:cs="Times New Roman"/>
          <w:sz w:val="28"/>
          <w:szCs w:val="28"/>
        </w:rPr>
        <w:t xml:space="preserve">. За весь же период 2014 года организацией было проведено 8 общих заседаний. Для молодых парламентариев в течение года было проведено несколько обучающих семинаров. 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мероприятий пал</w:t>
      </w:r>
      <w:r w:rsidR="00BA1819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значатся такие события, как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«Олимпийская неделя в Озерске», ежегодный проект «</w:t>
      </w:r>
      <w:proofErr w:type="gramStart"/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012E2C" w:rsidRPr="009C1B7C">
        <w:rPr>
          <w:rFonts w:ascii="Times New Roman" w:eastAsia="Times New Roman" w:hAnsi="Times New Roman" w:cs="Times New Roman"/>
          <w:sz w:val="28"/>
          <w:szCs w:val="28"/>
          <w:lang w:val="en-US"/>
        </w:rPr>
        <w:t>KO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val="en-US"/>
        </w:rPr>
        <w:t>ZATO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приняло участие около 100 молодых </w:t>
      </w:r>
      <w:proofErr w:type="spellStart"/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озерчан</w:t>
      </w:r>
      <w:proofErr w:type="spellEnd"/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819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убраны городской пруд по проспекту Карла 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Маркса, берегов</w:t>
      </w:r>
      <w:r w:rsidR="00BA1819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полоса озера </w:t>
      </w:r>
      <w:proofErr w:type="spellStart"/>
      <w:r w:rsidR="00BA1819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Иртяш</w:t>
      </w:r>
      <w:proofErr w:type="spellEnd"/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поддержана инициатива главы округа по высадке деревьев около </w:t>
      </w:r>
      <w:proofErr w:type="spellStart"/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819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</w:t>
      </w:r>
      <w:r w:rsidR="00BA1819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молодежной палаты в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 </w:t>
      </w:r>
      <w:r w:rsidR="00BA1819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традиционный городской молодежный праздник, посвященный Российскому дню молодежи</w:t>
      </w:r>
      <w:r w:rsidR="00BA1819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июне-августе был проведен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12E2C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турнир по волейболу среди молодежных непрофессиональных коман</w:t>
      </w:r>
      <w:r w:rsid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 «Возрождение</w:t>
      </w:r>
      <w:r w:rsidR="00BA1819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A1819" w:rsidRPr="009C1B7C" w:rsidRDefault="00BA1819" w:rsidP="009C1B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4B" w:rsidRPr="009C1B7C" w:rsidRDefault="00BA1819" w:rsidP="009C1B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 работал в 2014 году и Совет территориального общественного самоуправления</w:t>
      </w:r>
      <w:r w:rsidR="002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(ТОС) </w:t>
      </w:r>
      <w:r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округа. Советы ТОС вели в отчетном периоде большую разъяснительную и организационную работу по выборам советов многоквартирных домов</w:t>
      </w:r>
      <w:r w:rsidR="002D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(МКД)</w:t>
      </w:r>
      <w:r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ТОС активно участвовали в обучающих семинарах Ассоциации председателей советов МКД. Действенным инструментом интеграции общественных сил стал муниципальный конкурс «Лучший двор», </w:t>
      </w:r>
      <w:r w:rsidR="001771BB"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инициированный С</w:t>
      </w:r>
      <w:r w:rsidRPr="009C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оветом. </w:t>
      </w:r>
    </w:p>
    <w:p w:rsidR="00AD7C54" w:rsidRPr="009C1B7C" w:rsidRDefault="00AD7C54" w:rsidP="009C1B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9" w:rsidRPr="009C1B7C" w:rsidRDefault="00BA1819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Набирает силу общественный контроль органов территориального общественного самоуправления. В отчетном году члены Совета ТОС провели три серьезных рейда. Объектами контроля стали: уличное освещение, уборка скверов и памятных мест, а также движение городского общественного транспорта. По итогам контроля были составлены справки и направ</w:t>
      </w:r>
      <w:r w:rsidR="0043052F" w:rsidRPr="009C1B7C">
        <w:rPr>
          <w:rFonts w:ascii="Times New Roman" w:hAnsi="Times New Roman" w:cs="Times New Roman"/>
          <w:sz w:val="28"/>
          <w:szCs w:val="28"/>
        </w:rPr>
        <w:t xml:space="preserve">лены в адрес главы округа </w:t>
      </w:r>
      <w:r w:rsidRPr="009C1B7C">
        <w:rPr>
          <w:rFonts w:ascii="Times New Roman" w:hAnsi="Times New Roman" w:cs="Times New Roman"/>
          <w:sz w:val="28"/>
          <w:szCs w:val="28"/>
        </w:rPr>
        <w:t xml:space="preserve">для принятия управленческих решений. </w:t>
      </w:r>
    </w:p>
    <w:p w:rsidR="00BA1819" w:rsidRPr="009C1B7C" w:rsidRDefault="00BA1819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1819" w:rsidRPr="009C1B7C" w:rsidRDefault="00BA1819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Еще одним направлением деятельности Совета ТОС стало взаимодействие с УВД. Руководители ведомства участвовали в заседаниях Совета ТОС</w:t>
      </w:r>
      <w:r w:rsidR="001771BB" w:rsidRPr="009C1B7C">
        <w:rPr>
          <w:rFonts w:ascii="Times New Roman" w:hAnsi="Times New Roman" w:cs="Times New Roman"/>
          <w:sz w:val="28"/>
          <w:szCs w:val="28"/>
        </w:rPr>
        <w:t xml:space="preserve">, </w:t>
      </w:r>
      <w:r w:rsidRPr="009C1B7C">
        <w:rPr>
          <w:rFonts w:ascii="Times New Roman" w:hAnsi="Times New Roman" w:cs="Times New Roman"/>
          <w:sz w:val="28"/>
          <w:szCs w:val="28"/>
        </w:rPr>
        <w:t>решали вопросы по</w:t>
      </w:r>
      <w:r w:rsidR="001771BB" w:rsidRPr="009C1B7C">
        <w:rPr>
          <w:rFonts w:ascii="Times New Roman" w:hAnsi="Times New Roman" w:cs="Times New Roman"/>
          <w:sz w:val="28"/>
          <w:szCs w:val="28"/>
        </w:rPr>
        <w:t xml:space="preserve"> активизации участия жителей микрорайонов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 отчетах участковых уполномоченных полиции, обсуждали новый федеральный закон «Об участии граждан в охране общественного порядка», изучали опыт совместной работы участковых и комитетов ТОС.</w:t>
      </w:r>
    </w:p>
    <w:p w:rsidR="001771BB" w:rsidRPr="009C1B7C" w:rsidRDefault="001771BB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1BB" w:rsidRPr="009C1B7C" w:rsidRDefault="001771BB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На протяжении двух лет в округе работает Ассоциация председателей многоквартирных домов. Учредител</w:t>
      </w:r>
      <w:r w:rsidR="004F2CA1">
        <w:rPr>
          <w:rFonts w:ascii="Times New Roman" w:hAnsi="Times New Roman" w:cs="Times New Roman"/>
          <w:sz w:val="28"/>
          <w:szCs w:val="28"/>
        </w:rPr>
        <w:t>ями</w:t>
      </w:r>
      <w:r w:rsidRPr="009C1B7C">
        <w:rPr>
          <w:rFonts w:ascii="Times New Roman" w:hAnsi="Times New Roman" w:cs="Times New Roman"/>
          <w:sz w:val="28"/>
          <w:szCs w:val="28"/>
        </w:rPr>
        <w:t xml:space="preserve"> организации являются депутаты Собрания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Г.Р.Полетаев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Ю.В.Бежаев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, заместитель председателя Совета ТОС при главе округа </w:t>
      </w:r>
      <w:proofErr w:type="spellStart"/>
      <w:r w:rsidR="00B348D0">
        <w:rPr>
          <w:rFonts w:ascii="Times New Roman" w:hAnsi="Times New Roman" w:cs="Times New Roman"/>
          <w:sz w:val="28"/>
          <w:szCs w:val="28"/>
        </w:rPr>
        <w:t>Н.Л.Ермакова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, члены Общественной палаты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Т.П.Бордунова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И.Ф.Галушко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П.А.Костылев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. В 2014 году было проведено 5 заседаний Ассоциации председателей советов многоквартирных домов. Темами семинаров стали «Межевание земель ОГО», «Установка общедомовых приборов учета», «Капитальный ремонт МКД», «Региональная программа капитального ремонта общего имущества в многоквартирных домах Челябинской области на 2014-2015 гг. в части, касающейся ОГО»,  «Схема теплоснабжения Озерского городского округа». Рассматривались вопросы о деятельности управляющих компаний «ОКХ», «ЖКС», «Строен». Представлен опыт Советов МКД по установке видеонаблюдения дворовых территорий, изготовления и распространения социальной рекламы. Охват посещения семинаров членами Ассоциации и активистов по месту жительства составил 263 человека. </w:t>
      </w:r>
    </w:p>
    <w:p w:rsidR="001771BB" w:rsidRPr="009C1B7C" w:rsidRDefault="001771BB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45D2" w:rsidRPr="009C1B7C" w:rsidRDefault="001771BB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7C54" w:rsidRPr="009C1B7C">
        <w:rPr>
          <w:rFonts w:ascii="Times New Roman" w:hAnsi="Times New Roman" w:cs="Times New Roman"/>
          <w:sz w:val="28"/>
          <w:szCs w:val="28"/>
        </w:rPr>
        <w:t xml:space="preserve">Второй год подряд по инициативе Собрания депутатов </w:t>
      </w:r>
      <w:r w:rsidR="00DC480A" w:rsidRPr="009C1B7C">
        <w:rPr>
          <w:rFonts w:ascii="Times New Roman" w:hAnsi="Times New Roman" w:cs="Times New Roman"/>
          <w:sz w:val="28"/>
          <w:szCs w:val="28"/>
        </w:rPr>
        <w:t xml:space="preserve">и Общественной палаты </w:t>
      </w:r>
      <w:r w:rsidR="00AD7C54" w:rsidRPr="009C1B7C">
        <w:rPr>
          <w:rFonts w:ascii="Times New Roman" w:hAnsi="Times New Roman" w:cs="Times New Roman"/>
          <w:sz w:val="28"/>
          <w:szCs w:val="28"/>
        </w:rPr>
        <w:t xml:space="preserve">в Озерском городском округе проводится конкурс социальных проектов. </w:t>
      </w:r>
      <w:r w:rsidR="000C5B73">
        <w:rPr>
          <w:rFonts w:ascii="Times New Roman" w:hAnsi="Times New Roman" w:cs="Times New Roman"/>
          <w:sz w:val="28"/>
          <w:szCs w:val="28"/>
        </w:rPr>
        <w:t xml:space="preserve">В работе конкурсной комиссии приняли участие депутаты </w:t>
      </w:r>
      <w:proofErr w:type="spellStart"/>
      <w:r w:rsidR="000C5B73">
        <w:rPr>
          <w:rFonts w:ascii="Times New Roman" w:hAnsi="Times New Roman" w:cs="Times New Roman"/>
          <w:sz w:val="28"/>
          <w:szCs w:val="28"/>
        </w:rPr>
        <w:t>В.М.Сылько</w:t>
      </w:r>
      <w:proofErr w:type="spellEnd"/>
      <w:r w:rsidR="000C5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B73">
        <w:rPr>
          <w:rFonts w:ascii="Times New Roman" w:hAnsi="Times New Roman" w:cs="Times New Roman"/>
          <w:sz w:val="28"/>
          <w:szCs w:val="28"/>
        </w:rPr>
        <w:t>Е.Ю.Щербаков</w:t>
      </w:r>
      <w:proofErr w:type="spellEnd"/>
      <w:r w:rsidR="000C5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B73">
        <w:rPr>
          <w:rFonts w:ascii="Times New Roman" w:hAnsi="Times New Roman" w:cs="Times New Roman"/>
          <w:sz w:val="28"/>
          <w:szCs w:val="28"/>
        </w:rPr>
        <w:t>Ю.В.Бежаев</w:t>
      </w:r>
      <w:proofErr w:type="spellEnd"/>
      <w:r w:rsidR="000C5B73">
        <w:rPr>
          <w:rFonts w:ascii="Times New Roman" w:hAnsi="Times New Roman" w:cs="Times New Roman"/>
          <w:sz w:val="28"/>
          <w:szCs w:val="28"/>
        </w:rPr>
        <w:t xml:space="preserve">, а реализация одного из проектов-победителей стала возможна при активном участии депутата </w:t>
      </w:r>
      <w:proofErr w:type="spellStart"/>
      <w:r w:rsidR="000C5B73">
        <w:rPr>
          <w:rFonts w:ascii="Times New Roman" w:hAnsi="Times New Roman" w:cs="Times New Roman"/>
          <w:sz w:val="28"/>
          <w:szCs w:val="28"/>
        </w:rPr>
        <w:t>А.И.Лободы</w:t>
      </w:r>
      <w:proofErr w:type="spellEnd"/>
      <w:r w:rsidR="000C5B73">
        <w:rPr>
          <w:rFonts w:ascii="Times New Roman" w:hAnsi="Times New Roman" w:cs="Times New Roman"/>
          <w:sz w:val="28"/>
          <w:szCs w:val="28"/>
        </w:rPr>
        <w:t xml:space="preserve">. </w:t>
      </w:r>
      <w:r w:rsidR="001F5339" w:rsidRPr="009C1B7C">
        <w:rPr>
          <w:rFonts w:ascii="Times New Roman" w:hAnsi="Times New Roman" w:cs="Times New Roman"/>
          <w:sz w:val="28"/>
          <w:szCs w:val="28"/>
        </w:rPr>
        <w:t xml:space="preserve">На конкурс было подано 16 проектов, статус участника получили 13 из них. По итогам рассмотрения заявок были определены шесть победителей. </w:t>
      </w:r>
      <w:r w:rsidR="00E745D2" w:rsidRPr="009C1B7C">
        <w:rPr>
          <w:rFonts w:ascii="Times New Roman" w:hAnsi="Times New Roman" w:cs="Times New Roman"/>
          <w:sz w:val="28"/>
          <w:szCs w:val="28"/>
        </w:rPr>
        <w:t>Среди них:</w:t>
      </w:r>
    </w:p>
    <w:p w:rsidR="00E745D2" w:rsidRPr="009C1B7C" w:rsidRDefault="00B348D0" w:rsidP="00B348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5D2" w:rsidRPr="009C1B7C">
        <w:rPr>
          <w:rFonts w:ascii="Times New Roman" w:hAnsi="Times New Roman" w:cs="Times New Roman"/>
          <w:sz w:val="28"/>
          <w:szCs w:val="28"/>
        </w:rPr>
        <w:t>роект «Вечная память Герою войны!» общественной организации ветеранов (пенсионеров) войны, труда, вооруженных сил и правоохранительных органов ОГО Челябинской области, открытие объекта состоялось 2 сентября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D2" w:rsidRPr="009C1B7C">
        <w:rPr>
          <w:rFonts w:ascii="Times New Roman" w:hAnsi="Times New Roman" w:cs="Times New Roman"/>
          <w:sz w:val="28"/>
          <w:szCs w:val="28"/>
        </w:rPr>
        <w:t>г</w:t>
      </w:r>
      <w:r w:rsidR="004F2CA1">
        <w:rPr>
          <w:rFonts w:ascii="Times New Roman" w:hAnsi="Times New Roman" w:cs="Times New Roman"/>
          <w:sz w:val="28"/>
          <w:szCs w:val="28"/>
        </w:rPr>
        <w:t>ода</w:t>
      </w:r>
      <w:r w:rsidR="00E745D2" w:rsidRPr="009C1B7C">
        <w:rPr>
          <w:rFonts w:ascii="Times New Roman" w:hAnsi="Times New Roman" w:cs="Times New Roman"/>
          <w:sz w:val="28"/>
          <w:szCs w:val="28"/>
        </w:rPr>
        <w:t>.</w:t>
      </w:r>
    </w:p>
    <w:p w:rsidR="00E745D2" w:rsidRPr="009C1B7C" w:rsidRDefault="00B348D0" w:rsidP="00B348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5D2" w:rsidRPr="009C1B7C">
        <w:rPr>
          <w:rFonts w:ascii="Times New Roman" w:hAnsi="Times New Roman" w:cs="Times New Roman"/>
          <w:sz w:val="28"/>
          <w:szCs w:val="28"/>
        </w:rPr>
        <w:t>роект «Мужеству ликвидаторов радиационных аварий» городской общественной</w:t>
      </w:r>
      <w:r w:rsidR="00A40151">
        <w:rPr>
          <w:rFonts w:ascii="Times New Roman" w:hAnsi="Times New Roman" w:cs="Times New Roman"/>
          <w:sz w:val="28"/>
          <w:szCs w:val="28"/>
        </w:rPr>
        <w:t xml:space="preserve"> организации «Союз Чернобыль», </w:t>
      </w:r>
      <w:r w:rsidR="00E745D2" w:rsidRPr="009C1B7C">
        <w:rPr>
          <w:rFonts w:ascii="Times New Roman" w:hAnsi="Times New Roman" w:cs="Times New Roman"/>
          <w:sz w:val="28"/>
          <w:szCs w:val="28"/>
        </w:rPr>
        <w:t>открытие объекта состоялось 25 сентября 2014г</w:t>
      </w:r>
      <w:r w:rsidR="004F2CA1">
        <w:rPr>
          <w:rFonts w:ascii="Times New Roman" w:hAnsi="Times New Roman" w:cs="Times New Roman"/>
          <w:sz w:val="28"/>
          <w:szCs w:val="28"/>
        </w:rPr>
        <w:t>ода</w:t>
      </w:r>
      <w:r w:rsidR="00E745D2" w:rsidRPr="009C1B7C">
        <w:rPr>
          <w:rFonts w:ascii="Times New Roman" w:hAnsi="Times New Roman" w:cs="Times New Roman"/>
          <w:sz w:val="28"/>
          <w:szCs w:val="28"/>
        </w:rPr>
        <w:t>.</w:t>
      </w:r>
    </w:p>
    <w:p w:rsidR="00E745D2" w:rsidRPr="009C1B7C" w:rsidRDefault="00B348D0" w:rsidP="00B348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5D2" w:rsidRPr="009C1B7C">
        <w:rPr>
          <w:rFonts w:ascii="Times New Roman" w:hAnsi="Times New Roman" w:cs="Times New Roman"/>
          <w:sz w:val="28"/>
          <w:szCs w:val="28"/>
        </w:rPr>
        <w:t xml:space="preserve">роект «Этот старый новый двор!» Советов многоквартирных домов  по </w:t>
      </w:r>
      <w:proofErr w:type="spellStart"/>
      <w:r w:rsidR="00E745D2" w:rsidRPr="009C1B7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745D2" w:rsidRPr="009C1B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745D2" w:rsidRPr="009C1B7C">
        <w:rPr>
          <w:rFonts w:ascii="Times New Roman" w:hAnsi="Times New Roman" w:cs="Times New Roman"/>
          <w:sz w:val="28"/>
          <w:szCs w:val="28"/>
        </w:rPr>
        <w:t>ральской</w:t>
      </w:r>
      <w:proofErr w:type="spellEnd"/>
      <w:r w:rsidR="00E745D2" w:rsidRPr="009C1B7C">
        <w:rPr>
          <w:rFonts w:ascii="Times New Roman" w:hAnsi="Times New Roman" w:cs="Times New Roman"/>
          <w:sz w:val="28"/>
          <w:szCs w:val="28"/>
        </w:rPr>
        <w:t xml:space="preserve"> № 16,18, Космонавтов № 9,11, по ул. Советской № 35, открытие объекта состоялось 2 ноября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D2" w:rsidRPr="009C1B7C">
        <w:rPr>
          <w:rFonts w:ascii="Times New Roman" w:hAnsi="Times New Roman" w:cs="Times New Roman"/>
          <w:sz w:val="28"/>
          <w:szCs w:val="28"/>
        </w:rPr>
        <w:t>г</w:t>
      </w:r>
      <w:r w:rsidR="004F2CA1">
        <w:rPr>
          <w:rFonts w:ascii="Times New Roman" w:hAnsi="Times New Roman" w:cs="Times New Roman"/>
          <w:sz w:val="28"/>
          <w:szCs w:val="28"/>
        </w:rPr>
        <w:t>ода</w:t>
      </w:r>
      <w:r w:rsidR="00E745D2" w:rsidRPr="009C1B7C">
        <w:rPr>
          <w:rFonts w:ascii="Times New Roman" w:hAnsi="Times New Roman" w:cs="Times New Roman"/>
          <w:sz w:val="28"/>
          <w:szCs w:val="28"/>
        </w:rPr>
        <w:t>.</w:t>
      </w:r>
    </w:p>
    <w:p w:rsidR="00E745D2" w:rsidRPr="009C1B7C" w:rsidRDefault="00B348D0" w:rsidP="00B348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5D2" w:rsidRPr="009C1B7C">
        <w:rPr>
          <w:rFonts w:ascii="Times New Roman" w:hAnsi="Times New Roman" w:cs="Times New Roman"/>
          <w:sz w:val="28"/>
          <w:szCs w:val="28"/>
        </w:rPr>
        <w:t>роект «Дерево любви» общественной волонтерской организации «Открытые сердца», открытие объекта состоялось 12 июля 2014</w:t>
      </w:r>
      <w:r w:rsidR="004F2CA1">
        <w:rPr>
          <w:rFonts w:ascii="Times New Roman" w:hAnsi="Times New Roman" w:cs="Times New Roman"/>
          <w:sz w:val="28"/>
          <w:szCs w:val="28"/>
        </w:rPr>
        <w:t xml:space="preserve"> </w:t>
      </w:r>
      <w:r w:rsidR="00E745D2" w:rsidRPr="009C1B7C">
        <w:rPr>
          <w:rFonts w:ascii="Times New Roman" w:hAnsi="Times New Roman" w:cs="Times New Roman"/>
          <w:sz w:val="28"/>
          <w:szCs w:val="28"/>
        </w:rPr>
        <w:t>г</w:t>
      </w:r>
      <w:r w:rsidR="004F2CA1">
        <w:rPr>
          <w:rFonts w:ascii="Times New Roman" w:hAnsi="Times New Roman" w:cs="Times New Roman"/>
          <w:sz w:val="28"/>
          <w:szCs w:val="28"/>
        </w:rPr>
        <w:t>ода</w:t>
      </w:r>
      <w:r w:rsidR="00E745D2" w:rsidRPr="009C1B7C">
        <w:rPr>
          <w:rFonts w:ascii="Times New Roman" w:hAnsi="Times New Roman" w:cs="Times New Roman"/>
          <w:sz w:val="28"/>
          <w:szCs w:val="28"/>
        </w:rPr>
        <w:t>.</w:t>
      </w:r>
    </w:p>
    <w:p w:rsidR="00E745D2" w:rsidRPr="009C1B7C" w:rsidRDefault="00B348D0" w:rsidP="00B348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5D2" w:rsidRPr="009C1B7C">
        <w:rPr>
          <w:rFonts w:ascii="Times New Roman" w:hAnsi="Times New Roman" w:cs="Times New Roman"/>
          <w:sz w:val="28"/>
          <w:szCs w:val="28"/>
        </w:rPr>
        <w:t xml:space="preserve">роект «Озерск: от автобума к </w:t>
      </w:r>
      <w:proofErr w:type="spellStart"/>
      <w:r w:rsidR="00E745D2" w:rsidRPr="009C1B7C">
        <w:rPr>
          <w:rFonts w:ascii="Times New Roman" w:hAnsi="Times New Roman" w:cs="Times New Roman"/>
          <w:sz w:val="28"/>
          <w:szCs w:val="28"/>
        </w:rPr>
        <w:t>велограду</w:t>
      </w:r>
      <w:proofErr w:type="spellEnd"/>
      <w:r w:rsidR="00E745D2" w:rsidRPr="009C1B7C">
        <w:rPr>
          <w:rFonts w:ascii="Times New Roman" w:hAnsi="Times New Roman" w:cs="Times New Roman"/>
          <w:sz w:val="28"/>
          <w:szCs w:val="28"/>
        </w:rPr>
        <w:t>!» студенческой общественной волонтерской организации ОТИ НИЯУ МИФИ, открытие  проекта состоялось 13 сентября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D2" w:rsidRPr="009C1B7C">
        <w:rPr>
          <w:rFonts w:ascii="Times New Roman" w:hAnsi="Times New Roman" w:cs="Times New Roman"/>
          <w:sz w:val="28"/>
          <w:szCs w:val="28"/>
        </w:rPr>
        <w:t>г</w:t>
      </w:r>
      <w:r w:rsidR="004F2CA1">
        <w:rPr>
          <w:rFonts w:ascii="Times New Roman" w:hAnsi="Times New Roman" w:cs="Times New Roman"/>
          <w:sz w:val="28"/>
          <w:szCs w:val="28"/>
        </w:rPr>
        <w:t>ода</w:t>
      </w:r>
      <w:r w:rsidR="00E745D2" w:rsidRPr="009C1B7C">
        <w:rPr>
          <w:rFonts w:ascii="Times New Roman" w:hAnsi="Times New Roman" w:cs="Times New Roman"/>
          <w:sz w:val="28"/>
          <w:szCs w:val="28"/>
        </w:rPr>
        <w:t>.</w:t>
      </w:r>
    </w:p>
    <w:p w:rsidR="00E745D2" w:rsidRPr="009C1B7C" w:rsidRDefault="00B348D0" w:rsidP="00B348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5D2" w:rsidRPr="009C1B7C">
        <w:rPr>
          <w:rFonts w:ascii="Times New Roman" w:hAnsi="Times New Roman" w:cs="Times New Roman"/>
          <w:sz w:val="28"/>
          <w:szCs w:val="28"/>
        </w:rPr>
        <w:t xml:space="preserve">роект «Благоустройство дворовой территории» Совета многоквартирного дома №13 по </w:t>
      </w:r>
      <w:proofErr w:type="spellStart"/>
      <w:r w:rsidR="00E745D2" w:rsidRPr="009C1B7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745D2" w:rsidRPr="009C1B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745D2" w:rsidRPr="009C1B7C">
        <w:rPr>
          <w:rFonts w:ascii="Times New Roman" w:hAnsi="Times New Roman" w:cs="Times New Roman"/>
          <w:sz w:val="28"/>
          <w:szCs w:val="28"/>
        </w:rPr>
        <w:t>еменова</w:t>
      </w:r>
      <w:proofErr w:type="spellEnd"/>
      <w:r w:rsidR="00E745D2" w:rsidRPr="009C1B7C">
        <w:rPr>
          <w:rFonts w:ascii="Times New Roman" w:hAnsi="Times New Roman" w:cs="Times New Roman"/>
          <w:sz w:val="28"/>
          <w:szCs w:val="28"/>
        </w:rPr>
        <w:t>, открытие объекта состоялось 16 августа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D2" w:rsidRPr="009C1B7C">
        <w:rPr>
          <w:rFonts w:ascii="Times New Roman" w:hAnsi="Times New Roman" w:cs="Times New Roman"/>
          <w:sz w:val="28"/>
          <w:szCs w:val="28"/>
        </w:rPr>
        <w:t>г</w:t>
      </w:r>
      <w:r w:rsidR="004F2CA1">
        <w:rPr>
          <w:rFonts w:ascii="Times New Roman" w:hAnsi="Times New Roman" w:cs="Times New Roman"/>
          <w:sz w:val="28"/>
          <w:szCs w:val="28"/>
        </w:rPr>
        <w:t>ода</w:t>
      </w:r>
      <w:r w:rsidR="00E745D2" w:rsidRPr="009C1B7C">
        <w:rPr>
          <w:rFonts w:ascii="Times New Roman" w:hAnsi="Times New Roman" w:cs="Times New Roman"/>
          <w:sz w:val="28"/>
          <w:szCs w:val="28"/>
        </w:rPr>
        <w:t>.</w:t>
      </w:r>
    </w:p>
    <w:p w:rsidR="00E745D2" w:rsidRPr="009C1B7C" w:rsidRDefault="00E745D2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Общая сумма выделенных бюджетных средств – 1500 тыс. руб., а общая сумма привлеченных </w:t>
      </w:r>
      <w:r w:rsidR="00A40151">
        <w:rPr>
          <w:rFonts w:ascii="Times New Roman" w:hAnsi="Times New Roman" w:cs="Times New Roman"/>
          <w:sz w:val="28"/>
          <w:szCs w:val="28"/>
        </w:rPr>
        <w:t xml:space="preserve">средств на реализацию проектов </w:t>
      </w:r>
      <w:r w:rsidRPr="009C1B7C">
        <w:rPr>
          <w:rFonts w:ascii="Times New Roman" w:hAnsi="Times New Roman" w:cs="Times New Roman"/>
          <w:sz w:val="28"/>
          <w:szCs w:val="28"/>
        </w:rPr>
        <w:t>- 1079,7 тыс. руб. Таким образом, на каждый бюджетный рубль привлечено 0,71 руб. из внебюджетных источников. Необходимо отметить, что финансовую и материальную поддержку общественным объединениям оказали 34 организ</w:t>
      </w:r>
      <w:r w:rsidR="00E22449" w:rsidRPr="009C1B7C">
        <w:rPr>
          <w:rFonts w:ascii="Times New Roman" w:hAnsi="Times New Roman" w:cs="Times New Roman"/>
          <w:sz w:val="28"/>
          <w:szCs w:val="28"/>
        </w:rPr>
        <w:t>ации муниципалитета</w:t>
      </w:r>
      <w:r w:rsidRPr="009C1B7C">
        <w:rPr>
          <w:rFonts w:ascii="Times New Roman" w:hAnsi="Times New Roman" w:cs="Times New Roman"/>
          <w:sz w:val="28"/>
          <w:szCs w:val="28"/>
        </w:rPr>
        <w:t xml:space="preserve">. Основную финансовую поддержку оказали руководители предприятий - члены Совета директоров при </w:t>
      </w:r>
      <w:r w:rsidR="004F2CA1">
        <w:rPr>
          <w:rFonts w:ascii="Times New Roman" w:hAnsi="Times New Roman" w:cs="Times New Roman"/>
          <w:sz w:val="28"/>
          <w:szCs w:val="28"/>
        </w:rPr>
        <w:t>г</w:t>
      </w:r>
      <w:r w:rsidRPr="009C1B7C">
        <w:rPr>
          <w:rFonts w:ascii="Times New Roman" w:hAnsi="Times New Roman" w:cs="Times New Roman"/>
          <w:sz w:val="28"/>
          <w:szCs w:val="28"/>
        </w:rPr>
        <w:t>лаве Озерского городского о</w:t>
      </w:r>
      <w:r w:rsidR="00F60151">
        <w:rPr>
          <w:rFonts w:ascii="Times New Roman" w:hAnsi="Times New Roman" w:cs="Times New Roman"/>
          <w:sz w:val="28"/>
          <w:szCs w:val="28"/>
        </w:rPr>
        <w:t>круга. В 2015 году конкурс</w:t>
      </w:r>
      <w:r w:rsidRPr="009C1B7C">
        <w:rPr>
          <w:rFonts w:ascii="Times New Roman" w:hAnsi="Times New Roman" w:cs="Times New Roman"/>
          <w:sz w:val="28"/>
          <w:szCs w:val="28"/>
        </w:rPr>
        <w:t xml:space="preserve"> организован вновь, основными темами станут 70-летний юбилей Великой Победы, а также 70-летний юбилей Озерска.</w:t>
      </w:r>
    </w:p>
    <w:p w:rsidR="00E22449" w:rsidRPr="009C1B7C" w:rsidRDefault="00E22449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Важной формой взаимодействия с жителями округа продолжают оставаться приемы по личным вопросам и работа с обращениями граждан. В 2014 году главой округа проведено 364 рабочих встречи, 10 приемов граждан по личным вопросам, на которые обратилось 28 граждан – жителей Озерского городского округа. 2 гражданина обращались по нескольким вопросам одновременно. По результатам рассмотрения обращений были даны письменные ответы и разъяснения всем гражданам. </w:t>
      </w:r>
    </w:p>
    <w:p w:rsidR="003B3736" w:rsidRPr="009C1B7C" w:rsidRDefault="00E22449" w:rsidP="009C1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lastRenderedPageBreak/>
        <w:tab/>
        <w:t>Обращаясь к анализу сути обращений, их следует ра</w:t>
      </w:r>
      <w:r w:rsidR="003B3736" w:rsidRPr="009C1B7C">
        <w:rPr>
          <w:rFonts w:ascii="Times New Roman" w:hAnsi="Times New Roman" w:cs="Times New Roman"/>
          <w:sz w:val="28"/>
          <w:szCs w:val="28"/>
        </w:rPr>
        <w:t>зделить на несколько категорий:</w:t>
      </w:r>
    </w:p>
    <w:p w:rsidR="003B3736" w:rsidRPr="009C1B7C" w:rsidRDefault="003B3736" w:rsidP="009C1B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6 – по вопросам улучшения жилищных условий; </w:t>
      </w:r>
    </w:p>
    <w:p w:rsidR="003B3736" w:rsidRPr="009C1B7C" w:rsidRDefault="003B3736" w:rsidP="009C1B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5 – по вопросам коммунального хозяйства и предоставления населению коммунальных услуг; </w:t>
      </w:r>
    </w:p>
    <w:p w:rsidR="003B3736" w:rsidRPr="009C1B7C" w:rsidRDefault="003B3736" w:rsidP="009C1B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2 – по вопросам социального обеспечения; </w:t>
      </w:r>
    </w:p>
    <w:p w:rsidR="003B3736" w:rsidRPr="009C1B7C" w:rsidRDefault="003B3736" w:rsidP="009C1B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5 – по вопросам сельского хозяйства и землепользования;</w:t>
      </w:r>
    </w:p>
    <w:p w:rsidR="003B3736" w:rsidRPr="009C1B7C" w:rsidRDefault="003B3736" w:rsidP="009C1B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1 – по вопросу торговли на территории Озерского городского округа. </w:t>
      </w:r>
    </w:p>
    <w:p w:rsidR="003B3736" w:rsidRPr="009C1B7C" w:rsidRDefault="003B3736" w:rsidP="009C1B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1 – по вопросу транспортного обслуживания на территории округа; </w:t>
      </w:r>
    </w:p>
    <w:p w:rsidR="003B3736" w:rsidRPr="009C1B7C" w:rsidRDefault="003B3736" w:rsidP="009C1B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2 – по вопросам спорта;</w:t>
      </w:r>
      <w:r w:rsidRPr="009C1B7C">
        <w:rPr>
          <w:rFonts w:ascii="Times New Roman" w:hAnsi="Times New Roman" w:cs="Times New Roman"/>
          <w:sz w:val="28"/>
          <w:szCs w:val="28"/>
        </w:rPr>
        <w:tab/>
      </w:r>
    </w:p>
    <w:p w:rsidR="003B3736" w:rsidRPr="009C1B7C" w:rsidRDefault="003B3736" w:rsidP="009C1B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4 – по вопросам обеспечения законности органами государственной власти;</w:t>
      </w:r>
    </w:p>
    <w:p w:rsidR="003B3736" w:rsidRPr="009C1B7C" w:rsidRDefault="003B3736" w:rsidP="009C1B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4 – по другим вопросам.</w:t>
      </w:r>
    </w:p>
    <w:p w:rsidR="003B3736" w:rsidRPr="009C1B7C" w:rsidRDefault="003B3736" w:rsidP="009C1B7C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6E50F1" w:rsidRPr="009C1B7C" w:rsidRDefault="003B373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6E50F1" w:rsidRPr="009C1B7C">
        <w:rPr>
          <w:rFonts w:ascii="Times New Roman" w:hAnsi="Times New Roman" w:cs="Times New Roman"/>
          <w:sz w:val="28"/>
          <w:szCs w:val="28"/>
        </w:rPr>
        <w:t>За 2014 год регистрировано 426 заявлений, предложений и жалоб граждан. По сравнению с 2013 годом количество обращений снизилось на 14% (495 обращений в 2013 году). Сравнительная статистика поступивших обращений выглядит следующим образом:</w:t>
      </w:r>
    </w:p>
    <w:p w:rsidR="006E50F1" w:rsidRDefault="006E50F1" w:rsidP="003B37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1461"/>
        <w:gridCol w:w="1533"/>
        <w:gridCol w:w="1415"/>
      </w:tblGrid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B7C">
              <w:rPr>
                <w:rFonts w:ascii="Times New Roman" w:hAnsi="Times New Roman" w:cs="Times New Roman"/>
                <w:b/>
              </w:rPr>
              <w:t>Содержание обращений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1B7C">
              <w:rPr>
                <w:rFonts w:ascii="Times New Roman" w:hAnsi="Times New Roman" w:cs="Times New Roman"/>
                <w:b/>
                <w:lang w:val="en-US"/>
              </w:rPr>
              <w:t xml:space="preserve">2014 </w:t>
            </w:r>
            <w:r w:rsidRPr="009C1B7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1B7C">
              <w:rPr>
                <w:rFonts w:ascii="Times New Roman" w:hAnsi="Times New Roman" w:cs="Times New Roman"/>
                <w:b/>
                <w:lang w:val="en-US"/>
              </w:rPr>
              <w:t>2013</w:t>
            </w:r>
            <w:r w:rsidRPr="009C1B7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1B7C">
              <w:rPr>
                <w:rFonts w:ascii="Times New Roman" w:hAnsi="Times New Roman" w:cs="Times New Roman"/>
                <w:b/>
                <w:lang w:val="en-US"/>
              </w:rPr>
              <w:t xml:space="preserve">2012 </w:t>
            </w:r>
            <w:r w:rsidRPr="009C1B7C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669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0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Сельское хозяйство, землепользование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B7C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B7C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  <w:r w:rsidRPr="009C1B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72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Социальная защита и социальное обеспечение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54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7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Культура, информация, спорт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9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18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250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Торговля, бытовое обслуживание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5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Труд и заработная плата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24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Работа АО, СП, индивидуальная трудовая деятельность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3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Обеспечение законности органами государственной власти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Деятельность УВД, прокуратуры, судов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25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Общественно-политические вопросы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</w:t>
            </w:r>
          </w:p>
        </w:tc>
      </w:tr>
      <w:tr w:rsidR="006E50F1" w:rsidRPr="006E50F1" w:rsidTr="006E50F1">
        <w:tc>
          <w:tcPr>
            <w:tcW w:w="5162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461" w:type="dxa"/>
            <w:shd w:val="clear" w:color="auto" w:fill="auto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50F1" w:rsidRPr="009C1B7C" w:rsidRDefault="006E50F1" w:rsidP="006E50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C1B7C">
              <w:rPr>
                <w:rFonts w:ascii="Times New Roman" w:hAnsi="Times New Roman" w:cs="Times New Roman"/>
              </w:rPr>
              <w:t>150</w:t>
            </w:r>
          </w:p>
        </w:tc>
      </w:tr>
    </w:tbl>
    <w:p w:rsidR="006E50F1" w:rsidRDefault="00E745D2" w:rsidP="003B37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ab/>
      </w:r>
    </w:p>
    <w:p w:rsidR="003A37B8" w:rsidRPr="00A40151" w:rsidRDefault="006E50F1" w:rsidP="00A401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B7C">
        <w:rPr>
          <w:rFonts w:ascii="Times New Roman" w:hAnsi="Times New Roman" w:cs="Times New Roman"/>
          <w:sz w:val="28"/>
          <w:szCs w:val="28"/>
        </w:rPr>
        <w:t>Необходимо отметить, что активно велась работа депутатским центром Озерского местного отделения ВПП «Единая Россия». За отчетный период состоялось 63 приема главой округа и 18</w:t>
      </w:r>
      <w:r w:rsidR="00F60151">
        <w:rPr>
          <w:rFonts w:ascii="Times New Roman" w:hAnsi="Times New Roman" w:cs="Times New Roman"/>
          <w:sz w:val="28"/>
          <w:szCs w:val="28"/>
        </w:rPr>
        <w:t>-ю</w:t>
      </w:r>
      <w:r w:rsidRPr="009C1B7C">
        <w:rPr>
          <w:rFonts w:ascii="Times New Roman" w:hAnsi="Times New Roman" w:cs="Times New Roman"/>
          <w:sz w:val="28"/>
          <w:szCs w:val="28"/>
        </w:rPr>
        <w:t xml:space="preserve"> депутатами Собрания депутатов. </w:t>
      </w:r>
      <w:r w:rsidRPr="009C1B7C">
        <w:rPr>
          <w:rFonts w:ascii="Times New Roman" w:hAnsi="Times New Roman" w:cs="Times New Roman"/>
          <w:sz w:val="28"/>
          <w:szCs w:val="28"/>
        </w:rPr>
        <w:lastRenderedPageBreak/>
        <w:t>Общее количество принятых граждан составило 105 человек</w:t>
      </w:r>
      <w:r w:rsidR="003A37B8" w:rsidRPr="009C1B7C">
        <w:rPr>
          <w:rFonts w:ascii="Times New Roman" w:hAnsi="Times New Roman" w:cs="Times New Roman"/>
          <w:sz w:val="28"/>
          <w:szCs w:val="28"/>
        </w:rPr>
        <w:t>. Практически на уровне 2013 года осталось число положительных ответов по обращениям граждан – 46,67% (47% в 2013 году).</w:t>
      </w:r>
    </w:p>
    <w:p w:rsidR="00EC4BD3" w:rsidRDefault="00EC4BD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E50F1" w:rsidRDefault="003A37B8" w:rsidP="009C1B7C">
      <w:pPr>
        <w:pStyle w:val="2"/>
        <w:jc w:val="center"/>
      </w:pPr>
      <w:r>
        <w:lastRenderedPageBreak/>
        <w:t xml:space="preserve">Работа в </w:t>
      </w:r>
      <w:proofErr w:type="gramStart"/>
      <w:r>
        <w:t>Ассоциации</w:t>
      </w:r>
      <w:proofErr w:type="gramEnd"/>
      <w:r>
        <w:t xml:space="preserve"> ЗАТО атомной промышленности</w:t>
      </w:r>
    </w:p>
    <w:p w:rsidR="003A37B8" w:rsidRDefault="009C1B7C" w:rsidP="009C1B7C">
      <w:pPr>
        <w:pStyle w:val="a3"/>
        <w:tabs>
          <w:tab w:val="left" w:pos="361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37B8" w:rsidRPr="009C1B7C" w:rsidRDefault="003A37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B7C">
        <w:rPr>
          <w:rFonts w:ascii="Times New Roman" w:hAnsi="Times New Roman" w:cs="Times New Roman"/>
          <w:sz w:val="28"/>
          <w:szCs w:val="28"/>
        </w:rPr>
        <w:t>Основной задачей Ассоциации в 2014 году, как и в предыдущие годы, была выра</w:t>
      </w:r>
      <w:r w:rsidR="00A40151">
        <w:rPr>
          <w:rFonts w:ascii="Times New Roman" w:hAnsi="Times New Roman" w:cs="Times New Roman"/>
          <w:sz w:val="28"/>
          <w:szCs w:val="28"/>
        </w:rPr>
        <w:t>ботка совместно с ГК</w:t>
      </w:r>
      <w:r w:rsidRPr="009C1B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» мер, направленных на обеспечение устойчивого социально-экономического развития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ЗАТО атомной промышленности, сохранение социальной стабильности и улучшени</w:t>
      </w:r>
      <w:r w:rsidR="00A40151">
        <w:rPr>
          <w:rFonts w:ascii="Times New Roman" w:hAnsi="Times New Roman" w:cs="Times New Roman"/>
          <w:sz w:val="28"/>
          <w:szCs w:val="28"/>
        </w:rPr>
        <w:t>е условий жизни населения ЗАТО.</w:t>
      </w:r>
    </w:p>
    <w:p w:rsidR="003A37B8" w:rsidRPr="009C1B7C" w:rsidRDefault="003A37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7B8" w:rsidRPr="009C1B7C" w:rsidRDefault="003A37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В 2014 году был подготовлен и проведен ряд совещаний и семинаров с участием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глав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ЗАТО и сотрудников Г</w:t>
      </w:r>
      <w:r w:rsidR="00A40151">
        <w:rPr>
          <w:rFonts w:ascii="Times New Roman" w:hAnsi="Times New Roman" w:cs="Times New Roman"/>
          <w:sz w:val="28"/>
          <w:szCs w:val="28"/>
        </w:rPr>
        <w:t>К</w:t>
      </w:r>
      <w:r w:rsidRPr="009C1B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» по выработке совместных предложений и поиску наиболее эффективных путей</w:t>
      </w:r>
      <w:r w:rsidR="00A40151">
        <w:rPr>
          <w:rFonts w:ascii="Times New Roman" w:hAnsi="Times New Roman" w:cs="Times New Roman"/>
          <w:sz w:val="28"/>
          <w:szCs w:val="28"/>
        </w:rPr>
        <w:t xml:space="preserve"> поддержки развития ЗАТО. </w:t>
      </w:r>
      <w:r w:rsidR="00ED4081">
        <w:rPr>
          <w:rFonts w:ascii="Times New Roman" w:hAnsi="Times New Roman" w:cs="Times New Roman"/>
          <w:sz w:val="28"/>
          <w:szCs w:val="28"/>
        </w:rPr>
        <w:t>Мы</w:t>
      </w:r>
      <w:r w:rsidRPr="00ED4081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ED4081">
        <w:rPr>
          <w:rFonts w:ascii="Times New Roman" w:hAnsi="Times New Roman" w:cs="Times New Roman"/>
          <w:sz w:val="28"/>
          <w:szCs w:val="28"/>
        </w:rPr>
        <w:t>и</w:t>
      </w:r>
      <w:r w:rsidRPr="00ED4081">
        <w:rPr>
          <w:rFonts w:ascii="Times New Roman" w:hAnsi="Times New Roman" w:cs="Times New Roman"/>
          <w:sz w:val="28"/>
          <w:szCs w:val="28"/>
        </w:rPr>
        <w:t xml:space="preserve"> в работе активное участие</w:t>
      </w:r>
      <w:r w:rsidR="00ED4081">
        <w:rPr>
          <w:rFonts w:ascii="Times New Roman" w:hAnsi="Times New Roman" w:cs="Times New Roman"/>
          <w:sz w:val="28"/>
          <w:szCs w:val="28"/>
        </w:rPr>
        <w:t>, подавая свои предложения, участвуя во всех мероприятиях Ассоциации</w:t>
      </w:r>
      <w:r w:rsidRPr="00ED4081">
        <w:rPr>
          <w:rFonts w:ascii="Times New Roman" w:hAnsi="Times New Roman" w:cs="Times New Roman"/>
          <w:sz w:val="28"/>
          <w:szCs w:val="28"/>
        </w:rPr>
        <w:t>.</w:t>
      </w:r>
    </w:p>
    <w:p w:rsidR="003A37B8" w:rsidRPr="009C1B7C" w:rsidRDefault="003A37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6A7" w:rsidRPr="009C1B7C" w:rsidRDefault="00A4015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совместным усилиям ГК </w:t>
      </w:r>
      <w:r w:rsidR="003A37B8" w:rsidRPr="009C1B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37B8"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A37B8" w:rsidRPr="009C1B7C">
        <w:rPr>
          <w:rFonts w:ascii="Times New Roman" w:hAnsi="Times New Roman" w:cs="Times New Roman"/>
          <w:sz w:val="28"/>
          <w:szCs w:val="28"/>
        </w:rPr>
        <w:t xml:space="preserve">» и Ассоциации было обращено внимание высшего руководства страны на необходимость уделить внимание назревшим проблемам поддержки развития ЗАТО, в связи с чем, 17 февраля 2014 года Президентом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3A37B8" w:rsidRPr="009C1B7C">
        <w:rPr>
          <w:rFonts w:ascii="Times New Roman" w:hAnsi="Times New Roman" w:cs="Times New Roman"/>
          <w:sz w:val="28"/>
          <w:szCs w:val="28"/>
        </w:rPr>
        <w:t xml:space="preserve"> В.В. Путиным было подписано поручение (№ Пр-335), содержащее ряд пунктов, направленных на обеспечение стабильного развития ЗАТО. Поручение предусматривает как меры организационного характера, так и меры законодательной и финансовой поддержки развития ЗАТО. В </w:t>
      </w:r>
      <w:r w:rsidR="004C76A7" w:rsidRPr="009C1B7C">
        <w:rPr>
          <w:rFonts w:ascii="Times New Roman" w:hAnsi="Times New Roman" w:cs="Times New Roman"/>
          <w:sz w:val="28"/>
          <w:szCs w:val="28"/>
        </w:rPr>
        <w:t xml:space="preserve">рамках его </w:t>
      </w:r>
      <w:r w:rsidR="003A37B8" w:rsidRPr="009C1B7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C76A7" w:rsidRPr="009C1B7C">
        <w:rPr>
          <w:rFonts w:ascii="Times New Roman" w:hAnsi="Times New Roman" w:cs="Times New Roman"/>
          <w:sz w:val="28"/>
          <w:szCs w:val="28"/>
        </w:rPr>
        <w:t>в Озерском городском округе была</w:t>
      </w:r>
      <w:r w:rsidR="003A37B8" w:rsidRPr="009C1B7C">
        <w:rPr>
          <w:rFonts w:ascii="Times New Roman" w:hAnsi="Times New Roman" w:cs="Times New Roman"/>
          <w:sz w:val="28"/>
          <w:szCs w:val="28"/>
        </w:rPr>
        <w:t xml:space="preserve"> развернута</w:t>
      </w:r>
      <w:r w:rsidR="004C76A7" w:rsidRPr="009C1B7C">
        <w:rPr>
          <w:rFonts w:ascii="Times New Roman" w:hAnsi="Times New Roman" w:cs="Times New Roman"/>
          <w:sz w:val="28"/>
          <w:szCs w:val="28"/>
        </w:rPr>
        <w:t xml:space="preserve"> активная работа по разработке К</w:t>
      </w:r>
      <w:r w:rsidR="003A37B8" w:rsidRPr="009C1B7C">
        <w:rPr>
          <w:rFonts w:ascii="Times New Roman" w:hAnsi="Times New Roman" w:cs="Times New Roman"/>
          <w:sz w:val="28"/>
          <w:szCs w:val="28"/>
        </w:rPr>
        <w:t>ом</w:t>
      </w:r>
      <w:r w:rsidR="004C76A7" w:rsidRPr="009C1B7C">
        <w:rPr>
          <w:rFonts w:ascii="Times New Roman" w:hAnsi="Times New Roman" w:cs="Times New Roman"/>
          <w:sz w:val="28"/>
          <w:szCs w:val="28"/>
        </w:rPr>
        <w:t>плексной программ развития ЗАТО. Кроме того, были подготовлены и представлены в ГК «</w:t>
      </w:r>
      <w:proofErr w:type="spellStart"/>
      <w:r w:rsidR="004C76A7"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4C76A7" w:rsidRPr="009C1B7C">
        <w:rPr>
          <w:rFonts w:ascii="Times New Roman" w:hAnsi="Times New Roman" w:cs="Times New Roman"/>
          <w:sz w:val="28"/>
          <w:szCs w:val="28"/>
        </w:rPr>
        <w:t>» предложения по «увеличению доходной базы бюджетов ЗАТО» (пункт 4 поручения Президента РФ), предложения по внесению изменений в действующее законодательство РФ (пункт 2 поручения Президента РФ).</w:t>
      </w:r>
    </w:p>
    <w:p w:rsidR="004C76A7" w:rsidRPr="009C1B7C" w:rsidRDefault="004C76A7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7CA" w:rsidRPr="009C1B7C" w:rsidRDefault="004C76A7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Прошедший год характеризовался активизацией и повышением эффективности взаимодействия Ассоциации с руководством управления по работе с регионами ГК «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», а также с коллегами из Ассоциации территорий размещения АЭС. Состоялся ряд продуктивных совещаний и семинаров с участием членов Ассоциации и представителей ГК «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>»</w:t>
      </w:r>
      <w:r w:rsidR="006457CA" w:rsidRPr="009C1B7C">
        <w:rPr>
          <w:rFonts w:ascii="Times New Roman" w:hAnsi="Times New Roman" w:cs="Times New Roman"/>
          <w:sz w:val="28"/>
          <w:szCs w:val="28"/>
        </w:rPr>
        <w:t xml:space="preserve">. В </w:t>
      </w:r>
      <w:r w:rsidRPr="009C1B7C">
        <w:rPr>
          <w:rFonts w:ascii="Times New Roman" w:hAnsi="Times New Roman" w:cs="Times New Roman"/>
          <w:sz w:val="28"/>
          <w:szCs w:val="28"/>
        </w:rPr>
        <w:t>фе</w:t>
      </w:r>
      <w:r w:rsidR="006457CA" w:rsidRPr="009C1B7C">
        <w:rPr>
          <w:rFonts w:ascii="Times New Roman" w:hAnsi="Times New Roman" w:cs="Times New Roman"/>
          <w:sz w:val="28"/>
          <w:szCs w:val="28"/>
        </w:rPr>
        <w:t>врале</w:t>
      </w:r>
      <w:r w:rsidRPr="009C1B7C">
        <w:rPr>
          <w:rFonts w:ascii="Times New Roman" w:hAnsi="Times New Roman" w:cs="Times New Roman"/>
          <w:sz w:val="28"/>
          <w:szCs w:val="28"/>
        </w:rPr>
        <w:t xml:space="preserve"> 2014</w:t>
      </w:r>
      <w:r w:rsidR="006457CA" w:rsidRPr="009C1B7C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Pr="009C1B7C">
        <w:rPr>
          <w:rFonts w:ascii="Times New Roman" w:hAnsi="Times New Roman" w:cs="Times New Roman"/>
          <w:sz w:val="28"/>
          <w:szCs w:val="28"/>
        </w:rPr>
        <w:t xml:space="preserve"> IX международный форум-диалог в Москве, организованный Общественным Советом Г</w:t>
      </w:r>
      <w:r w:rsidR="006457CA" w:rsidRPr="009C1B7C">
        <w:rPr>
          <w:rFonts w:ascii="Times New Roman" w:hAnsi="Times New Roman" w:cs="Times New Roman"/>
          <w:sz w:val="28"/>
          <w:szCs w:val="28"/>
        </w:rPr>
        <w:t>К</w:t>
      </w:r>
      <w:r w:rsidRPr="009C1B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», в рамках которого с участием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глав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ЗАТО и глав городов размещения АЭС был организован и проведен семинар «Обмен опытом руководителей органов местного самоуправления по организации общественных слушаний», а также круглый стол «Атомные города - территория безопа</w:t>
      </w:r>
      <w:r w:rsidR="006457CA" w:rsidRPr="009C1B7C">
        <w:rPr>
          <w:rFonts w:ascii="Times New Roman" w:hAnsi="Times New Roman" w:cs="Times New Roman"/>
          <w:sz w:val="28"/>
          <w:szCs w:val="28"/>
        </w:rPr>
        <w:t>сности и общественного диалога».</w:t>
      </w:r>
    </w:p>
    <w:p w:rsidR="006457CA" w:rsidRPr="009C1B7C" w:rsidRDefault="006457C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6A7" w:rsidRPr="009C1B7C" w:rsidRDefault="006457C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Кроме того, в </w:t>
      </w:r>
      <w:r w:rsidR="004C76A7" w:rsidRPr="009C1B7C">
        <w:rPr>
          <w:rFonts w:ascii="Times New Roman" w:hAnsi="Times New Roman" w:cs="Times New Roman"/>
          <w:sz w:val="28"/>
          <w:szCs w:val="28"/>
        </w:rPr>
        <w:t>ф</w:t>
      </w:r>
      <w:r w:rsidRPr="009C1B7C">
        <w:rPr>
          <w:rFonts w:ascii="Times New Roman" w:hAnsi="Times New Roman" w:cs="Times New Roman"/>
          <w:sz w:val="28"/>
          <w:szCs w:val="28"/>
        </w:rPr>
        <w:t xml:space="preserve">еврале отчетного периода </w:t>
      </w:r>
      <w:r w:rsidR="004C76A7" w:rsidRPr="009C1B7C">
        <w:rPr>
          <w:rFonts w:ascii="Times New Roman" w:hAnsi="Times New Roman" w:cs="Times New Roman"/>
          <w:sz w:val="28"/>
          <w:szCs w:val="28"/>
        </w:rPr>
        <w:t>в ГК «</w:t>
      </w:r>
      <w:proofErr w:type="spellStart"/>
      <w:r w:rsidR="004C76A7"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4C76A7" w:rsidRPr="009C1B7C">
        <w:rPr>
          <w:rFonts w:ascii="Times New Roman" w:hAnsi="Times New Roman" w:cs="Times New Roman"/>
          <w:sz w:val="28"/>
          <w:szCs w:val="28"/>
        </w:rPr>
        <w:t>» состоялось совещание членов Ассоциации и руководства управления по работе с регионами ГК «</w:t>
      </w:r>
      <w:proofErr w:type="spellStart"/>
      <w:r w:rsidR="004C76A7"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4C76A7" w:rsidRPr="009C1B7C">
        <w:rPr>
          <w:rFonts w:ascii="Times New Roman" w:hAnsi="Times New Roman" w:cs="Times New Roman"/>
          <w:sz w:val="28"/>
          <w:szCs w:val="28"/>
        </w:rPr>
        <w:t xml:space="preserve">» с выработкой предложений по ключевым вопросам, в числе которых финансирование </w:t>
      </w:r>
      <w:r w:rsidR="00AC68C5" w:rsidRPr="009C1B7C">
        <w:rPr>
          <w:rFonts w:ascii="Times New Roman" w:hAnsi="Times New Roman" w:cs="Times New Roman"/>
          <w:sz w:val="28"/>
          <w:szCs w:val="28"/>
        </w:rPr>
        <w:t xml:space="preserve">медицинских учреждений </w:t>
      </w:r>
      <w:proofErr w:type="gramStart"/>
      <w:r w:rsidR="00AC68C5" w:rsidRPr="009C1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68C5" w:rsidRPr="009C1B7C">
        <w:rPr>
          <w:rFonts w:ascii="Times New Roman" w:hAnsi="Times New Roman" w:cs="Times New Roman"/>
          <w:sz w:val="28"/>
          <w:szCs w:val="28"/>
        </w:rPr>
        <w:t xml:space="preserve"> ЗАТО. Т</w:t>
      </w:r>
      <w:r w:rsidR="004C76A7" w:rsidRPr="009C1B7C">
        <w:rPr>
          <w:rFonts w:ascii="Times New Roman" w:hAnsi="Times New Roman" w:cs="Times New Roman"/>
          <w:sz w:val="28"/>
          <w:szCs w:val="28"/>
        </w:rPr>
        <w:t xml:space="preserve">акже </w:t>
      </w:r>
      <w:r w:rsidR="00AC68C5" w:rsidRPr="009C1B7C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обсуждения стала </w:t>
      </w:r>
      <w:r w:rsidR="004C76A7" w:rsidRPr="009C1B7C">
        <w:rPr>
          <w:rFonts w:ascii="Times New Roman" w:hAnsi="Times New Roman" w:cs="Times New Roman"/>
          <w:sz w:val="28"/>
          <w:szCs w:val="28"/>
        </w:rPr>
        <w:t>позиция Ассоциации по отношен</w:t>
      </w:r>
      <w:r w:rsidR="00A40151">
        <w:rPr>
          <w:rFonts w:ascii="Times New Roman" w:hAnsi="Times New Roman" w:cs="Times New Roman"/>
          <w:sz w:val="28"/>
          <w:szCs w:val="28"/>
        </w:rPr>
        <w:t>ию к проекту Федерального з</w:t>
      </w:r>
      <w:r w:rsidR="00AC68C5" w:rsidRPr="009C1B7C">
        <w:rPr>
          <w:rFonts w:ascii="Times New Roman" w:hAnsi="Times New Roman" w:cs="Times New Roman"/>
          <w:sz w:val="28"/>
          <w:szCs w:val="28"/>
        </w:rPr>
        <w:t>акона</w:t>
      </w:r>
      <w:r w:rsidR="004C76A7" w:rsidRPr="009C1B7C">
        <w:rPr>
          <w:rFonts w:ascii="Times New Roman" w:hAnsi="Times New Roman" w:cs="Times New Roman"/>
          <w:sz w:val="28"/>
          <w:szCs w:val="28"/>
        </w:rPr>
        <w:t>, внесенного Правитель</w:t>
      </w:r>
      <w:r w:rsidR="00A40151">
        <w:rPr>
          <w:rFonts w:ascii="Times New Roman" w:hAnsi="Times New Roman" w:cs="Times New Roman"/>
          <w:sz w:val="28"/>
          <w:szCs w:val="28"/>
        </w:rPr>
        <w:t>ством РФ в Госдуму 29.01.2014</w:t>
      </w:r>
      <w:r w:rsidR="004C76A7" w:rsidRPr="009C1B7C">
        <w:rPr>
          <w:rFonts w:ascii="Times New Roman" w:hAnsi="Times New Roman" w:cs="Times New Roman"/>
          <w:sz w:val="28"/>
          <w:szCs w:val="28"/>
        </w:rPr>
        <w:t xml:space="preserve">, предусматривающего отмену действия статьи 5 закона о </w:t>
      </w:r>
      <w:proofErr w:type="gramStart"/>
      <w:r w:rsidR="004C76A7" w:rsidRPr="009C1B7C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="004C76A7" w:rsidRPr="009C1B7C">
        <w:rPr>
          <w:rFonts w:ascii="Times New Roman" w:hAnsi="Times New Roman" w:cs="Times New Roman"/>
          <w:sz w:val="28"/>
          <w:szCs w:val="28"/>
        </w:rPr>
        <w:t xml:space="preserve"> о перечислении в бюджеты ЗАТО дополнительно 1% и 10% от средств, выделяемых на финансирование деятельности градообразующих предприятий.</w:t>
      </w:r>
    </w:p>
    <w:p w:rsidR="004C76A7" w:rsidRPr="009C1B7C" w:rsidRDefault="004C76A7" w:rsidP="009C1B7C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6457CA" w:rsidRPr="009C1B7C" w:rsidRDefault="004C76A7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 xml:space="preserve">По первому вопросу предложения членов Ассоциации были сформулированы и направлены в виде соответствующих писем в Минздрав РФ, ФМБА России, а также в Госдуму и Совет Федерации. </w:t>
      </w:r>
      <w:r w:rsidR="006457CA" w:rsidRPr="009C1B7C">
        <w:rPr>
          <w:rFonts w:ascii="Times New Roman" w:hAnsi="Times New Roman" w:cs="Times New Roman"/>
          <w:sz w:val="28"/>
          <w:szCs w:val="28"/>
        </w:rPr>
        <w:t>Руководство а</w:t>
      </w:r>
      <w:r w:rsidRPr="009C1B7C">
        <w:rPr>
          <w:rFonts w:ascii="Times New Roman" w:hAnsi="Times New Roman" w:cs="Times New Roman"/>
          <w:sz w:val="28"/>
          <w:szCs w:val="28"/>
        </w:rPr>
        <w:t xml:space="preserve">ссоциации принимали участие </w:t>
      </w:r>
      <w:r w:rsidR="006457CA" w:rsidRPr="009C1B7C">
        <w:rPr>
          <w:rFonts w:ascii="Times New Roman" w:hAnsi="Times New Roman" w:cs="Times New Roman"/>
          <w:sz w:val="28"/>
          <w:szCs w:val="28"/>
        </w:rPr>
        <w:t xml:space="preserve">и отстаивали позицию </w:t>
      </w:r>
      <w:r w:rsidRPr="009C1B7C">
        <w:rPr>
          <w:rFonts w:ascii="Times New Roman" w:hAnsi="Times New Roman" w:cs="Times New Roman"/>
          <w:sz w:val="28"/>
          <w:szCs w:val="28"/>
        </w:rPr>
        <w:t>по указанному вопросу на заседании Экспертного Совета по здравоохранению в</w:t>
      </w:r>
      <w:r w:rsidR="006457CA" w:rsidRPr="009C1B7C">
        <w:rPr>
          <w:rFonts w:ascii="Times New Roman" w:hAnsi="Times New Roman" w:cs="Times New Roman"/>
          <w:sz w:val="28"/>
          <w:szCs w:val="28"/>
        </w:rPr>
        <w:t xml:space="preserve"> Совете Федерации РФ</w:t>
      </w:r>
      <w:r w:rsidRPr="009C1B7C">
        <w:rPr>
          <w:rFonts w:ascii="Times New Roman" w:hAnsi="Times New Roman" w:cs="Times New Roman"/>
          <w:sz w:val="28"/>
          <w:szCs w:val="28"/>
        </w:rPr>
        <w:t>, где совместная согласованная позиция ГК «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ЗАТО была услышана и поддержана, что нашло свое отражение в решении Экспертного Совета. Результатом стало частичное улучшение положения дел с финансированием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МСЧ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ЗАТО за счет выделения дополнительных средств из фонда обязательного медицинского страхования, хотя и в значительно меньших объемах, чем те, которые выделялись на эти цели в 2013 году.</w:t>
      </w:r>
    </w:p>
    <w:p w:rsidR="006457CA" w:rsidRPr="009C1B7C" w:rsidRDefault="006457C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</w:p>
    <w:p w:rsidR="00527A4D" w:rsidRPr="009C1B7C" w:rsidRDefault="006457C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4C76A7" w:rsidRPr="009C1B7C">
        <w:rPr>
          <w:rFonts w:ascii="Times New Roman" w:hAnsi="Times New Roman" w:cs="Times New Roman"/>
          <w:sz w:val="28"/>
          <w:szCs w:val="28"/>
        </w:rPr>
        <w:t xml:space="preserve">По вопросу недопущения внесения нежелательных изменений в Закон </w:t>
      </w:r>
      <w:proofErr w:type="gramStart"/>
      <w:r w:rsidR="004C76A7" w:rsidRPr="009C1B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76A7" w:rsidRPr="009C1B7C">
        <w:rPr>
          <w:rFonts w:ascii="Times New Roman" w:hAnsi="Times New Roman" w:cs="Times New Roman"/>
          <w:sz w:val="28"/>
          <w:szCs w:val="28"/>
        </w:rPr>
        <w:t xml:space="preserve"> ЗАТО, </w:t>
      </w:r>
      <w:proofErr w:type="gramStart"/>
      <w:r w:rsidR="004C76A7" w:rsidRPr="009C1B7C">
        <w:rPr>
          <w:rFonts w:ascii="Times New Roman" w:hAnsi="Times New Roman" w:cs="Times New Roman"/>
          <w:sz w:val="28"/>
          <w:szCs w:val="28"/>
        </w:rPr>
        <w:t>Президент</w:t>
      </w:r>
      <w:proofErr w:type="gramEnd"/>
      <w:r w:rsidR="004C76A7" w:rsidRPr="009C1B7C">
        <w:rPr>
          <w:rFonts w:ascii="Times New Roman" w:hAnsi="Times New Roman" w:cs="Times New Roman"/>
          <w:sz w:val="28"/>
          <w:szCs w:val="28"/>
        </w:rPr>
        <w:t xml:space="preserve"> и Исполнительный директор Ассоциации отстаивали позицию Ассоциации на заседаниях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 Совете Федерации и в Государственной думе Федерального Собрания РФ. Если в к</w:t>
      </w:r>
      <w:r w:rsidR="004C76A7" w:rsidRPr="009C1B7C">
        <w:rPr>
          <w:rFonts w:ascii="Times New Roman" w:hAnsi="Times New Roman" w:cs="Times New Roman"/>
          <w:sz w:val="28"/>
          <w:szCs w:val="28"/>
        </w:rPr>
        <w:t>омитете Совета Федерации по местному самоуправле</w:t>
      </w:r>
      <w:r w:rsidRPr="009C1B7C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позиция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ЗАТО получила поддержку, то к</w:t>
      </w:r>
      <w:r w:rsidR="004C76A7" w:rsidRPr="009C1B7C">
        <w:rPr>
          <w:rFonts w:ascii="Times New Roman" w:hAnsi="Times New Roman" w:cs="Times New Roman"/>
          <w:sz w:val="28"/>
          <w:szCs w:val="28"/>
        </w:rPr>
        <w:t xml:space="preserve">омитет по бюджету Госдумы не учел позицию </w:t>
      </w:r>
      <w:r w:rsidRPr="009C1B7C">
        <w:rPr>
          <w:rFonts w:ascii="Times New Roman" w:hAnsi="Times New Roman" w:cs="Times New Roman"/>
          <w:sz w:val="28"/>
          <w:szCs w:val="28"/>
        </w:rPr>
        <w:t>Ассоциации</w:t>
      </w:r>
      <w:r w:rsidR="004C76A7" w:rsidRPr="009C1B7C">
        <w:rPr>
          <w:rFonts w:ascii="Times New Roman" w:hAnsi="Times New Roman" w:cs="Times New Roman"/>
          <w:sz w:val="28"/>
          <w:szCs w:val="28"/>
        </w:rPr>
        <w:t xml:space="preserve"> и принял решение о нецелесообразности сохранения в законе о ЗАТО указанных выше положений, в связи с чем в дальнейшем Госдума РФ внесла соответствующие поправки в закон о ЗАТО.</w:t>
      </w:r>
    </w:p>
    <w:p w:rsidR="00527A4D" w:rsidRPr="009C1B7C" w:rsidRDefault="00527A4D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339" w:rsidRPr="009C1B7C" w:rsidRDefault="00527A4D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Кроме того</w:t>
      </w:r>
      <w:r w:rsidRPr="00ED4081">
        <w:rPr>
          <w:rFonts w:ascii="Times New Roman" w:hAnsi="Times New Roman" w:cs="Times New Roman"/>
          <w:sz w:val="28"/>
          <w:szCs w:val="28"/>
        </w:rPr>
        <w:t xml:space="preserve">, </w:t>
      </w:r>
      <w:r w:rsidR="00ED4081">
        <w:rPr>
          <w:rFonts w:ascii="Times New Roman" w:hAnsi="Times New Roman" w:cs="Times New Roman"/>
          <w:sz w:val="28"/>
          <w:szCs w:val="28"/>
        </w:rPr>
        <w:t xml:space="preserve">29 </w:t>
      </w:r>
      <w:r w:rsidRPr="00ED4081">
        <w:rPr>
          <w:rFonts w:ascii="Times New Roman" w:hAnsi="Times New Roman" w:cs="Times New Roman"/>
          <w:sz w:val="28"/>
          <w:szCs w:val="28"/>
        </w:rPr>
        <w:t>сентября</w:t>
      </w:r>
      <w:r w:rsidRPr="009C1B7C">
        <w:rPr>
          <w:rFonts w:ascii="Times New Roman" w:hAnsi="Times New Roman" w:cs="Times New Roman"/>
          <w:sz w:val="28"/>
          <w:szCs w:val="28"/>
        </w:rPr>
        <w:t xml:space="preserve"> состоялась встреча президента Ассоциации с Министром здравоохранения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В.И.Скворцовой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и руководителем ФМБА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В.В.Уйбой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по вопросу обеспечения здравоохранения в закрытых городах атомной промышленности в ходе их визита в </w:t>
      </w:r>
      <w:r w:rsidR="004F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2CA1">
        <w:rPr>
          <w:rFonts w:ascii="Times New Roman" w:hAnsi="Times New Roman" w:cs="Times New Roman"/>
          <w:sz w:val="28"/>
          <w:szCs w:val="28"/>
        </w:rPr>
        <w:t>.</w:t>
      </w:r>
      <w:r w:rsidRPr="009C1B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. Во встрече принимал участие начальник управления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А.Д.Харичев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В.И.Скворцова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была проинформирована о ситуации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ЗАТО после перехода на «одноканальное» финансирование.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В.И.Скворцова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сообщила о мерах, принимаемых 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Миздравом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 России по минимизации негативных последствий перехода на «одноканальное» финансирование.</w:t>
      </w:r>
    </w:p>
    <w:p w:rsidR="00527A4D" w:rsidRPr="009C1B7C" w:rsidRDefault="00527A4D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69A6" w:rsidRPr="00B348D0" w:rsidRDefault="00527A4D" w:rsidP="00B348D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Ситуация в сфере здравоохранения закрытых городов продолжает оставаться тревожной. Для Озерска проблемы медицинского обеспечения актуальны, и возможные последствия принятых ФМБА России решений лишь пре</w:t>
      </w:r>
      <w:r w:rsidR="00AC68C5" w:rsidRPr="009C1B7C">
        <w:rPr>
          <w:rFonts w:ascii="Times New Roman" w:hAnsi="Times New Roman" w:cs="Times New Roman"/>
          <w:sz w:val="28"/>
          <w:szCs w:val="28"/>
        </w:rPr>
        <w:t xml:space="preserve">дстоит оценить. Поэтому, </w:t>
      </w:r>
      <w:r w:rsidRPr="009C1B7C"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proofErr w:type="gramStart"/>
      <w:r w:rsidRPr="009C1B7C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9C1B7C">
        <w:rPr>
          <w:rFonts w:ascii="Times New Roman" w:hAnsi="Times New Roman" w:cs="Times New Roman"/>
          <w:sz w:val="28"/>
          <w:szCs w:val="28"/>
        </w:rPr>
        <w:t xml:space="preserve"> ЗАТО атомной промышленности и ГК «</w:t>
      </w:r>
      <w:proofErr w:type="spellStart"/>
      <w:r w:rsidRPr="009C1B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C1B7C">
        <w:rPr>
          <w:rFonts w:ascii="Times New Roman" w:hAnsi="Times New Roman" w:cs="Times New Roman"/>
          <w:sz w:val="28"/>
          <w:szCs w:val="28"/>
        </w:rPr>
        <w:t xml:space="preserve">» приобретает особое значение как </w:t>
      </w:r>
      <w:r w:rsidRPr="009C1B7C">
        <w:rPr>
          <w:rFonts w:ascii="Times New Roman" w:hAnsi="Times New Roman" w:cs="Times New Roman"/>
          <w:sz w:val="28"/>
          <w:szCs w:val="28"/>
        </w:rPr>
        <w:lastRenderedPageBreak/>
        <w:t>важный инструмент влияния на федеральную политику</w:t>
      </w:r>
      <w:r w:rsidR="00AC68C5" w:rsidRPr="009C1B7C">
        <w:rPr>
          <w:rFonts w:ascii="Times New Roman" w:hAnsi="Times New Roman" w:cs="Times New Roman"/>
          <w:sz w:val="28"/>
          <w:szCs w:val="28"/>
        </w:rPr>
        <w:t xml:space="preserve"> в отношении закрытых городов. И, несомненно,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 2015 году буд</w:t>
      </w:r>
      <w:r w:rsidR="006669A6" w:rsidRPr="009C1B7C">
        <w:rPr>
          <w:rFonts w:ascii="Times New Roman" w:hAnsi="Times New Roman" w:cs="Times New Roman"/>
          <w:sz w:val="28"/>
          <w:szCs w:val="28"/>
        </w:rPr>
        <w:t>ет усилена.</w:t>
      </w:r>
    </w:p>
    <w:p w:rsidR="006669A6" w:rsidRDefault="006669A6" w:rsidP="00527A4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9A6" w:rsidRDefault="006669A6" w:rsidP="009C1B7C">
      <w:pPr>
        <w:pStyle w:val="2"/>
        <w:jc w:val="center"/>
      </w:pPr>
      <w:r>
        <w:lastRenderedPageBreak/>
        <w:t>Работа комиссий при главе Озерского городского округа</w:t>
      </w:r>
    </w:p>
    <w:p w:rsidR="006669A6" w:rsidRDefault="006669A6" w:rsidP="006669A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25B8" w:rsidRPr="009C1B7C" w:rsidRDefault="006669A6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DC9" w:rsidRPr="009C1B7C">
        <w:rPr>
          <w:rFonts w:ascii="Times New Roman" w:hAnsi="Times New Roman" w:cs="Times New Roman"/>
          <w:sz w:val="28"/>
          <w:szCs w:val="28"/>
        </w:rPr>
        <w:t>Традиционной формой работы органов местного самоуправления и координации муниципальных подразделений федеральных органов власти являются комиссии при главе округа. Их деятельность направлена на анализ исполнения федерального законодательства на территории муниципалитета, а также контроль исполнения государственных задач.</w:t>
      </w:r>
    </w:p>
    <w:p w:rsidR="007425B8" w:rsidRPr="009C1B7C" w:rsidRDefault="007425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25B8" w:rsidRPr="009C1B7C" w:rsidRDefault="007425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015DC9" w:rsidRPr="009C1B7C">
        <w:rPr>
          <w:rFonts w:ascii="Times New Roman" w:hAnsi="Times New Roman" w:cs="Times New Roman"/>
          <w:sz w:val="28"/>
          <w:szCs w:val="28"/>
        </w:rPr>
        <w:t>В свете обострения геополитической обстановки, необходимости  обеспечения безопасности жителей на территории атомно-опасного объекта, особой значение приобрета</w:t>
      </w:r>
      <w:r w:rsidR="00A40151">
        <w:rPr>
          <w:rFonts w:ascii="Times New Roman" w:hAnsi="Times New Roman" w:cs="Times New Roman"/>
          <w:sz w:val="28"/>
          <w:szCs w:val="28"/>
        </w:rPr>
        <w:t xml:space="preserve">ет работа антитеррористической комиссии Озерского </w:t>
      </w:r>
      <w:r w:rsidR="00015DC9" w:rsidRPr="009C1B7C">
        <w:rPr>
          <w:rFonts w:ascii="Times New Roman" w:hAnsi="Times New Roman" w:cs="Times New Roman"/>
          <w:sz w:val="28"/>
          <w:szCs w:val="28"/>
        </w:rPr>
        <w:t>городског</w:t>
      </w:r>
      <w:r w:rsidR="00A40151">
        <w:rPr>
          <w:rFonts w:ascii="Times New Roman" w:hAnsi="Times New Roman" w:cs="Times New Roman"/>
          <w:sz w:val="28"/>
          <w:szCs w:val="28"/>
        </w:rPr>
        <w:t xml:space="preserve">о </w:t>
      </w:r>
      <w:r w:rsidR="00015DC9" w:rsidRPr="009C1B7C">
        <w:rPr>
          <w:rFonts w:ascii="Times New Roman" w:hAnsi="Times New Roman" w:cs="Times New Roman"/>
          <w:sz w:val="28"/>
          <w:szCs w:val="28"/>
        </w:rPr>
        <w:t>округа.</w:t>
      </w:r>
      <w:r w:rsidR="00A40151">
        <w:rPr>
          <w:rFonts w:ascii="Times New Roman" w:hAnsi="Times New Roman" w:cs="Times New Roman"/>
          <w:sz w:val="28"/>
          <w:szCs w:val="28"/>
        </w:rPr>
        <w:t xml:space="preserve"> В 2014 году прошло 12 заседаний </w:t>
      </w:r>
      <w:r w:rsidR="002D23C0" w:rsidRPr="009C1B7C">
        <w:rPr>
          <w:rFonts w:ascii="Times New Roman" w:hAnsi="Times New Roman" w:cs="Times New Roman"/>
          <w:sz w:val="28"/>
          <w:szCs w:val="28"/>
        </w:rPr>
        <w:t>АТК</w:t>
      </w:r>
      <w:r w:rsidR="00A40151">
        <w:rPr>
          <w:rFonts w:ascii="Times New Roman" w:hAnsi="Times New Roman" w:cs="Times New Roman"/>
          <w:sz w:val="28"/>
          <w:szCs w:val="28"/>
        </w:rPr>
        <w:t xml:space="preserve"> Озерского городского округа, на которых рассмотрено 25</w:t>
      </w:r>
      <w:r w:rsidRPr="009C1B7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2D23C0" w:rsidRPr="009C1B7C">
        <w:rPr>
          <w:rFonts w:ascii="Times New Roman" w:hAnsi="Times New Roman" w:cs="Times New Roman"/>
          <w:sz w:val="28"/>
          <w:szCs w:val="28"/>
        </w:rPr>
        <w:t>.</w:t>
      </w:r>
      <w:r w:rsidR="00015DC9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="002D23C0" w:rsidRPr="009C1B7C">
        <w:rPr>
          <w:rFonts w:ascii="Times New Roman" w:hAnsi="Times New Roman" w:cs="Times New Roman"/>
          <w:sz w:val="28"/>
          <w:szCs w:val="28"/>
        </w:rPr>
        <w:t>Основные</w:t>
      </w:r>
      <w:r w:rsidR="00A40151">
        <w:rPr>
          <w:rFonts w:ascii="Times New Roman" w:hAnsi="Times New Roman" w:cs="Times New Roman"/>
          <w:sz w:val="28"/>
          <w:szCs w:val="28"/>
        </w:rPr>
        <w:t xml:space="preserve"> усилия антитеррористической комиссии </w:t>
      </w:r>
      <w:r w:rsidRPr="009C1B7C">
        <w:rPr>
          <w:rFonts w:ascii="Times New Roman" w:hAnsi="Times New Roman" w:cs="Times New Roman"/>
          <w:sz w:val="28"/>
          <w:szCs w:val="28"/>
        </w:rPr>
        <w:t>были н</w:t>
      </w:r>
      <w:r w:rsidR="00A40151">
        <w:rPr>
          <w:rFonts w:ascii="Times New Roman" w:hAnsi="Times New Roman" w:cs="Times New Roman"/>
          <w:sz w:val="28"/>
          <w:szCs w:val="28"/>
        </w:rPr>
        <w:t xml:space="preserve">аправлены на решение следующих </w:t>
      </w:r>
      <w:r w:rsidRPr="009C1B7C">
        <w:rPr>
          <w:rFonts w:ascii="Times New Roman" w:hAnsi="Times New Roman" w:cs="Times New Roman"/>
          <w:sz w:val="28"/>
          <w:szCs w:val="28"/>
        </w:rPr>
        <w:t>задач:</w:t>
      </w:r>
    </w:p>
    <w:p w:rsidR="007425B8" w:rsidRPr="009C1B7C" w:rsidRDefault="007425B8" w:rsidP="00DC380F">
      <w:pPr>
        <w:pStyle w:val="a3"/>
        <w:numPr>
          <w:ilvl w:val="0"/>
          <w:numId w:val="35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 xml:space="preserve">совершенствование координации работы всех </w:t>
      </w:r>
      <w:r w:rsidR="00A40151">
        <w:rPr>
          <w:rFonts w:ascii="Times New Roman" w:hAnsi="Times New Roman" w:cs="Times New Roman"/>
          <w:sz w:val="28"/>
          <w:szCs w:val="28"/>
        </w:rPr>
        <w:t xml:space="preserve">субъектов антитеррористической </w:t>
      </w:r>
      <w:r w:rsidRPr="009C1B7C">
        <w:rPr>
          <w:rFonts w:ascii="Times New Roman" w:hAnsi="Times New Roman" w:cs="Times New Roman"/>
          <w:sz w:val="28"/>
          <w:szCs w:val="28"/>
        </w:rPr>
        <w:t>деят</w:t>
      </w:r>
      <w:r w:rsidR="00A40151">
        <w:rPr>
          <w:rFonts w:ascii="Times New Roman" w:hAnsi="Times New Roman" w:cs="Times New Roman"/>
          <w:sz w:val="28"/>
          <w:szCs w:val="28"/>
        </w:rPr>
        <w:t xml:space="preserve">ельности на территории округа, </w:t>
      </w:r>
      <w:r w:rsidRPr="009C1B7C">
        <w:rPr>
          <w:rFonts w:ascii="Times New Roman" w:hAnsi="Times New Roman" w:cs="Times New Roman"/>
          <w:sz w:val="28"/>
          <w:szCs w:val="28"/>
        </w:rPr>
        <w:t>направленной на своевременное выявление и устранение причин и условий, способствующих проявлениям терроризма;</w:t>
      </w:r>
    </w:p>
    <w:p w:rsidR="007425B8" w:rsidRPr="009C1B7C" w:rsidRDefault="00A40151" w:rsidP="00DC380F">
      <w:pPr>
        <w:pStyle w:val="a3"/>
        <w:numPr>
          <w:ilvl w:val="0"/>
          <w:numId w:val="35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мер по укреплению </w:t>
      </w:r>
      <w:r w:rsidR="007425B8" w:rsidRPr="009C1B7C">
        <w:rPr>
          <w:rFonts w:ascii="Times New Roman" w:hAnsi="Times New Roman" w:cs="Times New Roman"/>
          <w:sz w:val="28"/>
          <w:szCs w:val="28"/>
        </w:rPr>
        <w:t>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</w:t>
      </w:r>
      <w:r w:rsidR="007425B8" w:rsidRPr="009C1B7C">
        <w:rPr>
          <w:rFonts w:ascii="Times New Roman" w:hAnsi="Times New Roman" w:cs="Times New Roman"/>
          <w:sz w:val="28"/>
          <w:szCs w:val="28"/>
        </w:rPr>
        <w:t>защищенн</w:t>
      </w:r>
      <w:r>
        <w:rPr>
          <w:rFonts w:ascii="Times New Roman" w:hAnsi="Times New Roman" w:cs="Times New Roman"/>
          <w:sz w:val="28"/>
          <w:szCs w:val="28"/>
        </w:rPr>
        <w:t xml:space="preserve">ости потенциальных объектов от </w:t>
      </w:r>
      <w:r w:rsidR="007425B8" w:rsidRPr="009C1B7C">
        <w:rPr>
          <w:rFonts w:ascii="Times New Roman" w:hAnsi="Times New Roman" w:cs="Times New Roman"/>
          <w:sz w:val="28"/>
          <w:szCs w:val="28"/>
        </w:rPr>
        <w:t>террористических посягательств;</w:t>
      </w:r>
    </w:p>
    <w:p w:rsidR="007425B8" w:rsidRPr="009C1B7C" w:rsidRDefault="007425B8" w:rsidP="00DC380F">
      <w:pPr>
        <w:pStyle w:val="a3"/>
        <w:numPr>
          <w:ilvl w:val="0"/>
          <w:numId w:val="35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усовершенствование практики организации антитеррористического взаимодействия;</w:t>
      </w:r>
    </w:p>
    <w:p w:rsidR="007425B8" w:rsidRPr="009C1B7C" w:rsidRDefault="007425B8" w:rsidP="00DC380F">
      <w:pPr>
        <w:pStyle w:val="a3"/>
        <w:numPr>
          <w:ilvl w:val="0"/>
          <w:numId w:val="35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>дальнейшее совершенствование практики подготовки и проведения на территории округа мероприятий по профилактике терроризма и экстремизма, а также минимизации и ликвидации последствий их проявлений;</w:t>
      </w:r>
    </w:p>
    <w:p w:rsidR="007425B8" w:rsidRPr="009C1B7C" w:rsidRDefault="00A40151" w:rsidP="00DC380F">
      <w:pPr>
        <w:pStyle w:val="a3"/>
        <w:numPr>
          <w:ilvl w:val="0"/>
          <w:numId w:val="35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и качественная реализация основных положений «Концепции </w:t>
      </w:r>
      <w:r w:rsidR="007425B8" w:rsidRPr="009C1B7C">
        <w:rPr>
          <w:rFonts w:ascii="Times New Roman" w:hAnsi="Times New Roman" w:cs="Times New Roman"/>
          <w:sz w:val="28"/>
          <w:szCs w:val="28"/>
        </w:rPr>
        <w:t>противодействия терроризму в Российской Федерации» и мероприятий Компл</w:t>
      </w:r>
      <w:r>
        <w:rPr>
          <w:rFonts w:ascii="Times New Roman" w:hAnsi="Times New Roman" w:cs="Times New Roman"/>
          <w:sz w:val="28"/>
          <w:szCs w:val="28"/>
        </w:rPr>
        <w:t xml:space="preserve">ексного плана противодействия идеологии </w:t>
      </w:r>
      <w:r w:rsidR="007425B8" w:rsidRPr="009C1B7C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роризма в Российской Федерации на 2013-2018 </w:t>
      </w:r>
      <w:r w:rsidR="007425B8" w:rsidRPr="009C1B7C">
        <w:rPr>
          <w:rFonts w:ascii="Times New Roman" w:hAnsi="Times New Roman" w:cs="Times New Roman"/>
          <w:sz w:val="28"/>
          <w:szCs w:val="28"/>
        </w:rPr>
        <w:t>годы.</w:t>
      </w:r>
    </w:p>
    <w:p w:rsidR="007425B8" w:rsidRPr="009C1B7C" w:rsidRDefault="007425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DC9" w:rsidRPr="009C1B7C" w:rsidRDefault="007425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В деятельность комиссии вносились коррективы и дополнения в соответствии с решениями Национального а</w:t>
      </w:r>
      <w:r w:rsidR="00A40151">
        <w:rPr>
          <w:rFonts w:ascii="Times New Roman" w:hAnsi="Times New Roman" w:cs="Times New Roman"/>
          <w:sz w:val="28"/>
          <w:szCs w:val="28"/>
        </w:rPr>
        <w:t xml:space="preserve">нтитеррористического комитета, </w:t>
      </w:r>
      <w:r w:rsidRPr="009C1B7C">
        <w:rPr>
          <w:rFonts w:ascii="Times New Roman" w:hAnsi="Times New Roman" w:cs="Times New Roman"/>
          <w:sz w:val="28"/>
          <w:szCs w:val="28"/>
        </w:rPr>
        <w:t>органов при полномочном предс</w:t>
      </w:r>
      <w:r w:rsidR="00A40151">
        <w:rPr>
          <w:rFonts w:ascii="Times New Roman" w:hAnsi="Times New Roman" w:cs="Times New Roman"/>
          <w:sz w:val="28"/>
          <w:szCs w:val="28"/>
        </w:rPr>
        <w:t xml:space="preserve">тавителе Президента РФ в </w:t>
      </w:r>
      <w:proofErr w:type="spellStart"/>
      <w:r w:rsidR="00A40151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A40151">
        <w:rPr>
          <w:rFonts w:ascii="Times New Roman" w:hAnsi="Times New Roman" w:cs="Times New Roman"/>
          <w:sz w:val="28"/>
          <w:szCs w:val="28"/>
        </w:rPr>
        <w:t xml:space="preserve">, антитеррористической комиссии Челябинской </w:t>
      </w:r>
      <w:r w:rsidRPr="009C1B7C">
        <w:rPr>
          <w:rFonts w:ascii="Times New Roman" w:hAnsi="Times New Roman" w:cs="Times New Roman"/>
          <w:sz w:val="28"/>
          <w:szCs w:val="28"/>
        </w:rPr>
        <w:t>области и изменениями обстановки.</w:t>
      </w:r>
    </w:p>
    <w:p w:rsidR="007425B8" w:rsidRPr="009C1B7C" w:rsidRDefault="007425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25B8" w:rsidRPr="009C1B7C" w:rsidRDefault="00A4015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 w:rsidR="008741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Озерского городского округа от 17.04.2014 </w:t>
      </w:r>
      <w:r w:rsidR="00874189">
        <w:rPr>
          <w:rFonts w:ascii="Times New Roman" w:hAnsi="Times New Roman" w:cs="Times New Roman"/>
          <w:sz w:val="28"/>
          <w:szCs w:val="28"/>
        </w:rPr>
        <w:t>№ 1107</w:t>
      </w:r>
      <w:r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7425B8" w:rsidRPr="009C1B7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ипальная программа «Профилактика терроризма, минимизация и (или) ликвидация последствий проявлений терроризма  на территории Озерского городского округа</w:t>
      </w:r>
      <w:r w:rsidR="002E34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годов. В бюджете </w:t>
      </w:r>
      <w:r w:rsidR="007425B8" w:rsidRPr="009C1B7C">
        <w:rPr>
          <w:rFonts w:ascii="Times New Roman" w:hAnsi="Times New Roman" w:cs="Times New Roman"/>
          <w:sz w:val="28"/>
          <w:szCs w:val="28"/>
        </w:rPr>
        <w:t xml:space="preserve">Озерского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2014 год ассигнования на финансирование мероприятий данной </w:t>
      </w:r>
      <w:r w:rsidR="001842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составили 1 065 тыс. </w:t>
      </w:r>
      <w:r w:rsidR="007425B8" w:rsidRPr="009C1B7C">
        <w:rPr>
          <w:rFonts w:ascii="Times New Roman" w:hAnsi="Times New Roman" w:cs="Times New Roman"/>
          <w:sz w:val="28"/>
          <w:szCs w:val="28"/>
        </w:rPr>
        <w:t>руб.</w:t>
      </w:r>
    </w:p>
    <w:p w:rsidR="007425B8" w:rsidRPr="009C1B7C" w:rsidRDefault="007425B8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3C0" w:rsidRPr="009C1B7C" w:rsidRDefault="00A40151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2014 году разработан и утвержден главой округа план организационно-практических мер по реализации на </w:t>
      </w:r>
      <w:r w:rsidR="007425B8" w:rsidRPr="009C1B7C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Озерского городского округа требований пункта 9 Указа Президента </w:t>
      </w:r>
      <w:r w:rsidR="005D6BD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от 14.06.2012 № 851 «О порядке установления уровней террористической опасности, предусматривающих </w:t>
      </w:r>
      <w:r w:rsidR="007425B8" w:rsidRPr="009C1B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ринятие дополнительных мер по обеспечению безопасности личности, общества и государства».</w:t>
      </w:r>
    </w:p>
    <w:p w:rsidR="002D23C0" w:rsidRPr="009C1B7C" w:rsidRDefault="002D23C0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3C0" w:rsidRPr="009C1B7C" w:rsidRDefault="002D23C0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законодательством, указаниями Национального антитеррористическог</w:t>
      </w:r>
      <w:r w:rsidR="005D6BD1">
        <w:rPr>
          <w:rFonts w:ascii="Times New Roman" w:hAnsi="Times New Roman" w:cs="Times New Roman"/>
          <w:sz w:val="28"/>
          <w:szCs w:val="28"/>
        </w:rPr>
        <w:t xml:space="preserve">о комитета, Оперативного штаба </w:t>
      </w:r>
      <w:r w:rsidRPr="009C1B7C">
        <w:rPr>
          <w:rFonts w:ascii="Times New Roman" w:hAnsi="Times New Roman" w:cs="Times New Roman"/>
          <w:sz w:val="28"/>
          <w:szCs w:val="28"/>
        </w:rPr>
        <w:t xml:space="preserve">Челябинской области, во исполнение рекомендаций </w:t>
      </w:r>
      <w:r w:rsidR="0018427E">
        <w:rPr>
          <w:rFonts w:ascii="Times New Roman" w:hAnsi="Times New Roman" w:cs="Times New Roman"/>
          <w:sz w:val="28"/>
          <w:szCs w:val="28"/>
        </w:rPr>
        <w:t>а</w:t>
      </w:r>
      <w:r w:rsidRPr="009C1B7C">
        <w:rPr>
          <w:rFonts w:ascii="Times New Roman" w:hAnsi="Times New Roman" w:cs="Times New Roman"/>
          <w:sz w:val="28"/>
          <w:szCs w:val="28"/>
        </w:rPr>
        <w:t>нтитеррористической комиссии Челябинской области, в целях минимизации и ликвидации последствий в случае совершения террористического акта на те</w:t>
      </w:r>
      <w:r w:rsidR="005D6BD1">
        <w:rPr>
          <w:rFonts w:ascii="Times New Roman" w:hAnsi="Times New Roman" w:cs="Times New Roman"/>
          <w:sz w:val="28"/>
          <w:szCs w:val="28"/>
        </w:rPr>
        <w:t xml:space="preserve">рритории </w:t>
      </w:r>
      <w:proofErr w:type="spellStart"/>
      <w:r w:rsidR="005D6BD1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="005D6BD1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Pr="009C1B7C">
        <w:rPr>
          <w:rFonts w:ascii="Times New Roman" w:hAnsi="Times New Roman" w:cs="Times New Roman"/>
          <w:sz w:val="28"/>
          <w:szCs w:val="28"/>
        </w:rPr>
        <w:t>Челяб</w:t>
      </w:r>
      <w:r w:rsidR="005D6BD1">
        <w:rPr>
          <w:rFonts w:ascii="Times New Roman" w:hAnsi="Times New Roman" w:cs="Times New Roman"/>
          <w:sz w:val="28"/>
          <w:szCs w:val="28"/>
        </w:rPr>
        <w:t xml:space="preserve">инской области, постановлением главы </w:t>
      </w:r>
      <w:r w:rsidRPr="009C1B7C">
        <w:rPr>
          <w:rFonts w:ascii="Times New Roman" w:hAnsi="Times New Roman" w:cs="Times New Roman"/>
          <w:sz w:val="28"/>
          <w:szCs w:val="28"/>
        </w:rPr>
        <w:t>Озерского</w:t>
      </w:r>
      <w:r w:rsidR="005D6BD1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Pr="009C1B7C">
        <w:rPr>
          <w:rFonts w:ascii="Times New Roman" w:hAnsi="Times New Roman" w:cs="Times New Roman"/>
          <w:sz w:val="28"/>
          <w:szCs w:val="28"/>
        </w:rPr>
        <w:t xml:space="preserve">19.05.2014 </w:t>
      </w:r>
      <w:r w:rsidR="005D6BD1">
        <w:rPr>
          <w:rFonts w:ascii="Times New Roman" w:hAnsi="Times New Roman" w:cs="Times New Roman"/>
          <w:sz w:val="28"/>
          <w:szCs w:val="28"/>
        </w:rPr>
        <w:t>№ 11</w:t>
      </w:r>
      <w:r w:rsidRPr="009C1B7C"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:rsidR="002D23C0" w:rsidRPr="009C1B7C" w:rsidRDefault="00DC380F" w:rsidP="00DC380F">
      <w:pPr>
        <w:pStyle w:val="a3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23C0" w:rsidRPr="009C1B7C">
        <w:rPr>
          <w:rFonts w:ascii="Times New Roman" w:hAnsi="Times New Roman" w:cs="Times New Roman"/>
          <w:sz w:val="28"/>
          <w:szCs w:val="28"/>
        </w:rPr>
        <w:t>адачи функциональных групп в первоочередных мероприятиях по пресечению террористического акта  в случае его совершени</w:t>
      </w:r>
      <w:r w:rsidR="0018427E">
        <w:rPr>
          <w:rFonts w:ascii="Times New Roman" w:hAnsi="Times New Roman" w:cs="Times New Roman"/>
          <w:sz w:val="28"/>
          <w:szCs w:val="28"/>
        </w:rPr>
        <w:t>я</w:t>
      </w:r>
      <w:r w:rsidR="002D23C0" w:rsidRPr="009C1B7C">
        <w:rPr>
          <w:rFonts w:ascii="Times New Roman" w:hAnsi="Times New Roman" w:cs="Times New Roman"/>
          <w:sz w:val="28"/>
          <w:szCs w:val="28"/>
        </w:rPr>
        <w:t>;</w:t>
      </w:r>
    </w:p>
    <w:p w:rsidR="002D23C0" w:rsidRPr="009C1B7C" w:rsidRDefault="00DC380F" w:rsidP="00DC380F">
      <w:pPr>
        <w:pStyle w:val="a3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23C0" w:rsidRPr="009C1B7C">
        <w:rPr>
          <w:rFonts w:ascii="Times New Roman" w:hAnsi="Times New Roman" w:cs="Times New Roman"/>
          <w:sz w:val="28"/>
          <w:szCs w:val="28"/>
        </w:rPr>
        <w:t xml:space="preserve">адачи рабочей группы по выполнению первоочередных мероприятий по пресечению террористического акта в случае его совершения на территории  </w:t>
      </w:r>
      <w:proofErr w:type="spellStart"/>
      <w:r w:rsidR="002D23C0" w:rsidRPr="009C1B7C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="002D23C0" w:rsidRPr="009C1B7C">
        <w:rPr>
          <w:rFonts w:ascii="Times New Roman" w:hAnsi="Times New Roman" w:cs="Times New Roman"/>
          <w:sz w:val="28"/>
          <w:szCs w:val="28"/>
        </w:rPr>
        <w:t xml:space="preserve">  городского  округа  Челябинской области;</w:t>
      </w:r>
    </w:p>
    <w:p w:rsidR="002D23C0" w:rsidRPr="009C1B7C" w:rsidRDefault="00DC380F" w:rsidP="00DC380F">
      <w:pPr>
        <w:pStyle w:val="a3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3C0" w:rsidRPr="009C1B7C">
        <w:rPr>
          <w:rFonts w:ascii="Times New Roman" w:hAnsi="Times New Roman" w:cs="Times New Roman"/>
          <w:sz w:val="28"/>
          <w:szCs w:val="28"/>
        </w:rPr>
        <w:t xml:space="preserve">лан первоочередных мероприятий администрации </w:t>
      </w:r>
      <w:proofErr w:type="spellStart"/>
      <w:r w:rsidR="002D23C0" w:rsidRPr="009C1B7C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="002D23C0" w:rsidRPr="009C1B7C">
        <w:rPr>
          <w:rFonts w:ascii="Times New Roman" w:hAnsi="Times New Roman" w:cs="Times New Roman"/>
          <w:sz w:val="28"/>
          <w:szCs w:val="28"/>
        </w:rPr>
        <w:t xml:space="preserve">  городского  округа  Челябинской области  при совершении террористического акта в случае его совершения на территории </w:t>
      </w:r>
      <w:proofErr w:type="spellStart"/>
      <w:r w:rsidR="002D23C0" w:rsidRPr="009C1B7C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="002D23C0" w:rsidRPr="009C1B7C">
        <w:rPr>
          <w:rFonts w:ascii="Times New Roman" w:hAnsi="Times New Roman" w:cs="Times New Roman"/>
          <w:sz w:val="28"/>
          <w:szCs w:val="28"/>
        </w:rPr>
        <w:t xml:space="preserve">  городского  округа  Челябинской области и при проведении контртеррористической операции;</w:t>
      </w:r>
    </w:p>
    <w:p w:rsidR="002D23C0" w:rsidRPr="009C1B7C" w:rsidRDefault="00DC380F" w:rsidP="00DC380F">
      <w:pPr>
        <w:pStyle w:val="a3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3C0" w:rsidRPr="009C1B7C">
        <w:rPr>
          <w:rFonts w:ascii="Times New Roman" w:hAnsi="Times New Roman" w:cs="Times New Roman"/>
          <w:sz w:val="28"/>
          <w:szCs w:val="28"/>
        </w:rPr>
        <w:t>ерсональный состав группы эвакуации;</w:t>
      </w:r>
    </w:p>
    <w:p w:rsidR="002D23C0" w:rsidRPr="009C1B7C" w:rsidRDefault="00DC380F" w:rsidP="00DC380F">
      <w:pPr>
        <w:pStyle w:val="a3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3C0" w:rsidRPr="009C1B7C">
        <w:rPr>
          <w:rFonts w:ascii="Times New Roman" w:hAnsi="Times New Roman" w:cs="Times New Roman"/>
          <w:sz w:val="28"/>
          <w:szCs w:val="28"/>
        </w:rPr>
        <w:t>ерсональный состав группы материально-технического обеспечения;</w:t>
      </w:r>
    </w:p>
    <w:p w:rsidR="002D23C0" w:rsidRPr="009C1B7C" w:rsidRDefault="00DC380F" w:rsidP="00DC380F">
      <w:pPr>
        <w:pStyle w:val="a3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3C0" w:rsidRPr="009C1B7C">
        <w:rPr>
          <w:rFonts w:ascii="Times New Roman" w:hAnsi="Times New Roman" w:cs="Times New Roman"/>
          <w:sz w:val="28"/>
          <w:szCs w:val="28"/>
        </w:rPr>
        <w:t>ерсональный состав группы медицинского обеспечения;</w:t>
      </w:r>
    </w:p>
    <w:p w:rsidR="002D23C0" w:rsidRPr="009C1B7C" w:rsidRDefault="00DC380F" w:rsidP="00DC380F">
      <w:pPr>
        <w:pStyle w:val="a3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3C0" w:rsidRPr="009C1B7C">
        <w:rPr>
          <w:rFonts w:ascii="Times New Roman" w:hAnsi="Times New Roman" w:cs="Times New Roman"/>
          <w:sz w:val="28"/>
          <w:szCs w:val="28"/>
        </w:rPr>
        <w:t>ерсональный состав группы ликвидации последствий террористического акта;</w:t>
      </w:r>
    </w:p>
    <w:p w:rsidR="002D23C0" w:rsidRPr="009C1B7C" w:rsidRDefault="00DC380F" w:rsidP="00DC380F">
      <w:pPr>
        <w:pStyle w:val="a3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23C0" w:rsidRPr="009C1B7C">
        <w:rPr>
          <w:rFonts w:ascii="Times New Roman" w:hAnsi="Times New Roman" w:cs="Times New Roman"/>
          <w:sz w:val="28"/>
          <w:szCs w:val="28"/>
        </w:rPr>
        <w:t>нструкцию оперативному дежурному поисково-спасательной  службы едино</w:t>
      </w:r>
      <w:r w:rsidR="00896BFB">
        <w:rPr>
          <w:rFonts w:ascii="Times New Roman" w:hAnsi="Times New Roman" w:cs="Times New Roman"/>
          <w:sz w:val="28"/>
          <w:szCs w:val="28"/>
        </w:rPr>
        <w:t>й дежурно-диспе</w:t>
      </w:r>
      <w:r w:rsidR="005A11A5">
        <w:rPr>
          <w:rFonts w:ascii="Times New Roman" w:hAnsi="Times New Roman" w:cs="Times New Roman"/>
          <w:sz w:val="28"/>
          <w:szCs w:val="28"/>
        </w:rPr>
        <w:t>т</w:t>
      </w:r>
      <w:r w:rsidR="00896BFB">
        <w:rPr>
          <w:rFonts w:ascii="Times New Roman" w:hAnsi="Times New Roman" w:cs="Times New Roman"/>
          <w:sz w:val="28"/>
          <w:szCs w:val="28"/>
        </w:rPr>
        <w:t xml:space="preserve">черской службы МУ ПСС Озерского городского округа </w:t>
      </w:r>
      <w:r w:rsidR="002D23C0" w:rsidRPr="009C1B7C">
        <w:rPr>
          <w:rFonts w:ascii="Times New Roman" w:hAnsi="Times New Roman" w:cs="Times New Roman"/>
          <w:sz w:val="28"/>
          <w:szCs w:val="28"/>
        </w:rPr>
        <w:t>по действиям при получении сигнала «Эдельвейс - Челябинск»;</w:t>
      </w:r>
    </w:p>
    <w:p w:rsidR="002D23C0" w:rsidRPr="009C1B7C" w:rsidRDefault="00DC380F" w:rsidP="00DC380F">
      <w:pPr>
        <w:pStyle w:val="a3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6BFB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2D23C0" w:rsidRPr="009C1B7C">
        <w:rPr>
          <w:rFonts w:ascii="Times New Roman" w:hAnsi="Times New Roman" w:cs="Times New Roman"/>
          <w:sz w:val="28"/>
          <w:szCs w:val="28"/>
        </w:rPr>
        <w:t>уч</w:t>
      </w:r>
      <w:r w:rsidR="00896BFB">
        <w:rPr>
          <w:rFonts w:ascii="Times New Roman" w:hAnsi="Times New Roman" w:cs="Times New Roman"/>
          <w:sz w:val="28"/>
          <w:szCs w:val="28"/>
        </w:rPr>
        <w:t xml:space="preserve">реждений (зданий, сооружений), </w:t>
      </w:r>
      <w:r w:rsidR="002D23C0" w:rsidRPr="009C1B7C">
        <w:rPr>
          <w:rFonts w:ascii="Times New Roman" w:hAnsi="Times New Roman" w:cs="Times New Roman"/>
          <w:sz w:val="28"/>
          <w:szCs w:val="28"/>
        </w:rPr>
        <w:t>предназначенных для развертывания пунктов вр</w:t>
      </w:r>
      <w:r w:rsidR="00896BFB">
        <w:rPr>
          <w:rFonts w:ascii="Times New Roman" w:hAnsi="Times New Roman" w:cs="Times New Roman"/>
          <w:sz w:val="28"/>
          <w:szCs w:val="28"/>
        </w:rPr>
        <w:t xml:space="preserve">еменного размещения населения </w:t>
      </w:r>
      <w:r w:rsidR="002D23C0" w:rsidRPr="009C1B7C">
        <w:rPr>
          <w:rFonts w:ascii="Times New Roman" w:hAnsi="Times New Roman" w:cs="Times New Roman"/>
          <w:sz w:val="28"/>
          <w:szCs w:val="28"/>
        </w:rPr>
        <w:t>на территор</w:t>
      </w:r>
      <w:r w:rsidR="00896BFB">
        <w:rPr>
          <w:rFonts w:ascii="Times New Roman" w:hAnsi="Times New Roman" w:cs="Times New Roman"/>
          <w:sz w:val="28"/>
          <w:szCs w:val="28"/>
        </w:rPr>
        <w:t xml:space="preserve">ии Озерского городского округа </w:t>
      </w:r>
      <w:r w:rsidR="002D23C0" w:rsidRPr="009C1B7C">
        <w:rPr>
          <w:rFonts w:ascii="Times New Roman" w:hAnsi="Times New Roman" w:cs="Times New Roman"/>
          <w:sz w:val="28"/>
          <w:szCs w:val="28"/>
        </w:rPr>
        <w:t>(в соответствии с Планом проведения эвакуационных мероприятий при чрезвычайных ситуац</w:t>
      </w:r>
      <w:r w:rsidR="00896BFB">
        <w:rPr>
          <w:rFonts w:ascii="Times New Roman" w:hAnsi="Times New Roman" w:cs="Times New Roman"/>
          <w:sz w:val="28"/>
          <w:szCs w:val="28"/>
        </w:rPr>
        <w:t xml:space="preserve">иях природного и техногенного, </w:t>
      </w:r>
      <w:r w:rsidR="002D23C0" w:rsidRPr="009C1B7C">
        <w:rPr>
          <w:rFonts w:ascii="Times New Roman" w:hAnsi="Times New Roman" w:cs="Times New Roman"/>
          <w:sz w:val="28"/>
          <w:szCs w:val="28"/>
        </w:rPr>
        <w:t>террористического характера Озерского городского округа).</w:t>
      </w:r>
    </w:p>
    <w:p w:rsidR="002D23C0" w:rsidRPr="009C1B7C" w:rsidRDefault="002D23C0" w:rsidP="009C1B7C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2D23C0" w:rsidRPr="009C1B7C" w:rsidRDefault="00896BFB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Решением антитеррористической комиссии Озерского городского округа Челябинской области от 17 апреля 2014 года </w:t>
      </w:r>
      <w:r w:rsidR="002D23C0" w:rsidRPr="009C1B7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отокол № 3, </w:t>
      </w:r>
      <w:r w:rsidR="005A11A5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список объектов округа вероятных террористических посягательств, расположенных на территории Озерского городского округа Челябинской </w:t>
      </w:r>
      <w:r w:rsidR="002D23C0" w:rsidRPr="009C1B7C">
        <w:rPr>
          <w:rFonts w:ascii="Times New Roman" w:hAnsi="Times New Roman" w:cs="Times New Roman"/>
          <w:sz w:val="28"/>
          <w:szCs w:val="28"/>
        </w:rPr>
        <w:t>области. Все организации, вошедшие в перечень, на свои объекты разработали и согласовали паспорта безопасности. В настоящее время разработано 75 паспортов безопасности и планов повышения защищенности объектов.</w:t>
      </w:r>
    </w:p>
    <w:p w:rsidR="002D23C0" w:rsidRPr="009C1B7C" w:rsidRDefault="002D23C0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3C0" w:rsidRPr="009C1B7C" w:rsidRDefault="002D23C0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</w:r>
      <w:r w:rsidR="00896BFB">
        <w:rPr>
          <w:rFonts w:ascii="Times New Roman" w:hAnsi="Times New Roman" w:cs="Times New Roman"/>
          <w:sz w:val="28"/>
          <w:szCs w:val="28"/>
        </w:rPr>
        <w:t xml:space="preserve">С 16 по 26 июня 2014 года проведены крупномасштабные тактико-специальные учения по пресечению террористического акта на </w:t>
      </w:r>
      <w:r w:rsidR="004A3810" w:rsidRPr="009C1B7C">
        <w:rPr>
          <w:rFonts w:ascii="Times New Roman" w:hAnsi="Times New Roman" w:cs="Times New Roman"/>
          <w:sz w:val="28"/>
          <w:szCs w:val="28"/>
        </w:rPr>
        <w:t>ра</w:t>
      </w:r>
      <w:r w:rsidR="00896BFB">
        <w:rPr>
          <w:rFonts w:ascii="Times New Roman" w:hAnsi="Times New Roman" w:cs="Times New Roman"/>
          <w:sz w:val="28"/>
          <w:szCs w:val="28"/>
        </w:rPr>
        <w:t xml:space="preserve">диационно-опасном объекте, расположенном в Озерском городском округе Челябинской </w:t>
      </w:r>
      <w:r w:rsidR="004A3810" w:rsidRPr="009C1B7C">
        <w:rPr>
          <w:rFonts w:ascii="Times New Roman" w:hAnsi="Times New Roman" w:cs="Times New Roman"/>
          <w:sz w:val="28"/>
          <w:szCs w:val="28"/>
        </w:rPr>
        <w:t>области</w:t>
      </w:r>
      <w:r w:rsidR="00FB10E9" w:rsidRPr="009C1B7C">
        <w:rPr>
          <w:rFonts w:ascii="Times New Roman" w:hAnsi="Times New Roman" w:cs="Times New Roman"/>
          <w:sz w:val="28"/>
          <w:szCs w:val="28"/>
        </w:rPr>
        <w:t>. Впервые органами местного самоуправления, правоохранительными и силовыми структурами округа разработан единый алгоритм действий в случае угрозы совершения или осуществления террористических актов, ликвидации их последствий, а также вопросы оповещения населения и возможной эвакуации жителей из опасной зоны.</w:t>
      </w:r>
    </w:p>
    <w:p w:rsidR="00FB10E9" w:rsidRPr="009C1B7C" w:rsidRDefault="00FB10E9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DC7" w:rsidRPr="009C1B7C" w:rsidRDefault="00FB10E9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sz w:val="28"/>
          <w:szCs w:val="28"/>
        </w:rPr>
        <w:tab/>
        <w:t>Активно работала в отч</w:t>
      </w:r>
      <w:r w:rsidR="00896BFB">
        <w:rPr>
          <w:rFonts w:ascii="Times New Roman" w:hAnsi="Times New Roman" w:cs="Times New Roman"/>
          <w:sz w:val="28"/>
          <w:szCs w:val="28"/>
        </w:rPr>
        <w:t xml:space="preserve">етном периоде межведомственная комиссия Озерского городского округа по </w:t>
      </w:r>
      <w:r w:rsidRPr="009C1B7C">
        <w:rPr>
          <w:rFonts w:ascii="Times New Roman" w:hAnsi="Times New Roman" w:cs="Times New Roman"/>
          <w:sz w:val="28"/>
          <w:szCs w:val="28"/>
        </w:rPr>
        <w:t>вопро</w:t>
      </w:r>
      <w:r w:rsidR="00896BFB">
        <w:rPr>
          <w:rFonts w:ascii="Times New Roman" w:hAnsi="Times New Roman" w:cs="Times New Roman"/>
          <w:sz w:val="28"/>
          <w:szCs w:val="28"/>
        </w:rPr>
        <w:t xml:space="preserve">сам противодействия проявлениям </w:t>
      </w:r>
      <w:r w:rsidRPr="009C1B7C">
        <w:rPr>
          <w:rFonts w:ascii="Times New Roman" w:hAnsi="Times New Roman" w:cs="Times New Roman"/>
          <w:sz w:val="28"/>
          <w:szCs w:val="28"/>
        </w:rPr>
        <w:t xml:space="preserve">экстремизма. </w:t>
      </w:r>
      <w:r w:rsidR="00896BFB">
        <w:rPr>
          <w:rFonts w:ascii="Times New Roman" w:hAnsi="Times New Roman" w:cs="Times New Roman"/>
          <w:bCs/>
          <w:sz w:val="28"/>
          <w:szCs w:val="28"/>
        </w:rPr>
        <w:t xml:space="preserve">В 2014 году прошло 4 заседания </w:t>
      </w:r>
      <w:r w:rsidR="005A11A5">
        <w:rPr>
          <w:rFonts w:ascii="Times New Roman" w:hAnsi="Times New Roman" w:cs="Times New Roman"/>
          <w:bCs/>
          <w:sz w:val="28"/>
          <w:szCs w:val="28"/>
        </w:rPr>
        <w:t>м</w:t>
      </w:r>
      <w:r w:rsidR="00896BFB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="00736DC7" w:rsidRPr="009C1B7C">
        <w:rPr>
          <w:rFonts w:ascii="Times New Roman" w:hAnsi="Times New Roman" w:cs="Times New Roman"/>
          <w:sz w:val="28"/>
          <w:szCs w:val="28"/>
        </w:rPr>
        <w:t>комиссии</w:t>
      </w:r>
      <w:r w:rsidR="005A11A5">
        <w:rPr>
          <w:rFonts w:ascii="Times New Roman" w:hAnsi="Times New Roman" w:cs="Times New Roman"/>
          <w:sz w:val="28"/>
          <w:szCs w:val="28"/>
        </w:rPr>
        <w:t>,</w:t>
      </w:r>
      <w:r w:rsidR="00736DC7" w:rsidRPr="009C1B7C">
        <w:rPr>
          <w:rFonts w:ascii="Times New Roman" w:hAnsi="Times New Roman" w:cs="Times New Roman"/>
          <w:sz w:val="28"/>
          <w:szCs w:val="28"/>
        </w:rPr>
        <w:t xml:space="preserve"> </w:t>
      </w:r>
      <w:r w:rsidR="00896BFB">
        <w:rPr>
          <w:rFonts w:ascii="Times New Roman" w:hAnsi="Times New Roman" w:cs="Times New Roman"/>
          <w:bCs/>
          <w:sz w:val="28"/>
          <w:szCs w:val="28"/>
        </w:rPr>
        <w:t xml:space="preserve">на которых рассмотрено 11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вопросов:</w:t>
      </w:r>
    </w:p>
    <w:p w:rsidR="00736DC7" w:rsidRPr="009C1B7C" w:rsidRDefault="00200A32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принимаемых мерах по реализации государственной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 xml:space="preserve">национальной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политики, взаимодействия с религиозными, национально-культурными и общественными организациями на территории Озерского городского округа Челябинской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области;</w:t>
      </w:r>
    </w:p>
    <w:p w:rsidR="00736DC7" w:rsidRPr="009C1B7C" w:rsidRDefault="00200A32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активизации деятельности международной террористической организации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36DC7" w:rsidRPr="009C1B7C">
        <w:rPr>
          <w:rFonts w:ascii="Times New Roman" w:hAnsi="Times New Roman" w:cs="Times New Roman"/>
          <w:bCs/>
          <w:sz w:val="28"/>
          <w:szCs w:val="28"/>
        </w:rPr>
        <w:t>Хизб</w:t>
      </w:r>
      <w:proofErr w:type="spellEnd"/>
      <w:r w:rsidR="00736DC7" w:rsidRPr="009C1B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Тахрир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 территории Челябинской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области;</w:t>
      </w:r>
    </w:p>
    <w:p w:rsidR="00736DC7" w:rsidRPr="009C1B7C" w:rsidRDefault="00200A32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 директора ГОУСПО ССУЗ «Озерского технического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колледж</w:t>
      </w:r>
      <w:r w:rsidR="00AC68C5" w:rsidRPr="009C1B7C">
        <w:rPr>
          <w:rFonts w:ascii="Times New Roman" w:hAnsi="Times New Roman" w:cs="Times New Roman"/>
          <w:bCs/>
          <w:sz w:val="28"/>
          <w:szCs w:val="28"/>
        </w:rPr>
        <w:t xml:space="preserve">а» - </w:t>
      </w:r>
      <w:proofErr w:type="spellStart"/>
      <w:r w:rsidR="00AC68C5" w:rsidRPr="009C1B7C">
        <w:rPr>
          <w:rFonts w:ascii="Times New Roman" w:hAnsi="Times New Roman" w:cs="Times New Roman"/>
          <w:bCs/>
          <w:sz w:val="28"/>
          <w:szCs w:val="28"/>
        </w:rPr>
        <w:t>Е.В.Валеевой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мерах принимаемых педагогическим коллективом колледжа по профилактике экстремизма в образовательном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учреждении»;</w:t>
      </w:r>
    </w:p>
    <w:p w:rsidR="00736DC7" w:rsidRPr="009C1B7C" w:rsidRDefault="00756253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 директора М</w:t>
      </w:r>
      <w:r w:rsidR="002D76E5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ОУ «Средн</w:t>
      </w:r>
      <w:r w:rsidR="005A11A5">
        <w:rPr>
          <w:rFonts w:ascii="Times New Roman" w:hAnsi="Times New Roman" w:cs="Times New Roman"/>
          <w:bCs/>
          <w:sz w:val="28"/>
          <w:szCs w:val="28"/>
        </w:rPr>
        <w:t>яя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5A11A5">
        <w:rPr>
          <w:rFonts w:ascii="Times New Roman" w:hAnsi="Times New Roman" w:cs="Times New Roman"/>
          <w:bCs/>
          <w:sz w:val="28"/>
          <w:szCs w:val="28"/>
        </w:rPr>
        <w:t>ая школы № 25»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8C5" w:rsidRPr="009C1B7C">
        <w:rPr>
          <w:rFonts w:ascii="Times New Roman" w:hAnsi="Times New Roman" w:cs="Times New Roman"/>
          <w:bCs/>
          <w:sz w:val="28"/>
          <w:szCs w:val="28"/>
        </w:rPr>
        <w:t>С.К.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А</w:t>
      </w:r>
      <w:r w:rsidR="00AC68C5" w:rsidRPr="009C1B7C">
        <w:rPr>
          <w:rFonts w:ascii="Times New Roman" w:hAnsi="Times New Roman" w:cs="Times New Roman"/>
          <w:bCs/>
          <w:sz w:val="28"/>
          <w:szCs w:val="28"/>
        </w:rPr>
        <w:t>кужинова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мерах принимаемых педагогическим коллективом школы по профилактике экстремизма в образовательном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учреждении»;</w:t>
      </w:r>
    </w:p>
    <w:p w:rsidR="00736DC7" w:rsidRPr="009C1B7C" w:rsidRDefault="00756253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работе администрации Озерского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горо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дского округа Челябинской области по обеспечению досуга и занятости молодежи, как профилактической составляющей деятельности противодействия проявлениям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экстремизма;</w:t>
      </w:r>
    </w:p>
    <w:p w:rsidR="00736DC7" w:rsidRPr="009C1B7C" w:rsidRDefault="00DC380F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 директора Озерского технологического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института, филиала Московского инженерно-физического института (государственного университета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AC68C5" w:rsidRPr="009C1B7C">
        <w:rPr>
          <w:rFonts w:ascii="Times New Roman" w:hAnsi="Times New Roman" w:cs="Times New Roman"/>
          <w:bCs/>
          <w:sz w:val="28"/>
          <w:szCs w:val="28"/>
        </w:rPr>
        <w:t>И.А.Иванова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мерах принимаемых педагогическим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коллективом института по профилактике экстремизма в образовательном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учреждении»;</w:t>
      </w:r>
    </w:p>
    <w:p w:rsidR="00736DC7" w:rsidRPr="009C1B7C" w:rsidRDefault="00DC380F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 директора М</w:t>
      </w:r>
      <w:r w:rsidR="002D76E5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ОУ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«Средн</w:t>
      </w:r>
      <w:r w:rsidR="005A11A5">
        <w:rPr>
          <w:rFonts w:ascii="Times New Roman" w:hAnsi="Times New Roman" w:cs="Times New Roman"/>
          <w:bCs/>
          <w:sz w:val="28"/>
          <w:szCs w:val="28"/>
        </w:rPr>
        <w:t>яя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общеобр</w:t>
      </w:r>
      <w:r>
        <w:rPr>
          <w:rFonts w:ascii="Times New Roman" w:hAnsi="Times New Roman" w:cs="Times New Roman"/>
          <w:bCs/>
          <w:sz w:val="28"/>
          <w:szCs w:val="28"/>
        </w:rPr>
        <w:t>азовательн</w:t>
      </w:r>
      <w:r w:rsidR="005A11A5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5A11A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3</w:t>
      </w:r>
      <w:r w:rsidR="00F60151">
        <w:rPr>
          <w:rFonts w:ascii="Times New Roman" w:hAnsi="Times New Roman" w:cs="Times New Roman"/>
          <w:bCs/>
          <w:sz w:val="28"/>
          <w:szCs w:val="28"/>
        </w:rPr>
        <w:t xml:space="preserve">0» </w:t>
      </w:r>
      <w:proofErr w:type="spellStart"/>
      <w:r w:rsidR="00F60151">
        <w:rPr>
          <w:rFonts w:ascii="Times New Roman" w:hAnsi="Times New Roman" w:cs="Times New Roman"/>
          <w:bCs/>
          <w:sz w:val="28"/>
          <w:szCs w:val="28"/>
        </w:rPr>
        <w:t>Е</w:t>
      </w:r>
      <w:r w:rsidR="00AC68C5" w:rsidRPr="009C1B7C">
        <w:rPr>
          <w:rFonts w:ascii="Times New Roman" w:hAnsi="Times New Roman" w:cs="Times New Roman"/>
          <w:bCs/>
          <w:sz w:val="28"/>
          <w:szCs w:val="28"/>
        </w:rPr>
        <w:t>.В.Ефимовой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мерах принимаемых педагогическим коллективом школы по профилактике экстремизма в образовательном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учреждении»;</w:t>
      </w:r>
    </w:p>
    <w:p w:rsidR="00736DC7" w:rsidRPr="009C1B7C" w:rsidRDefault="00DC380F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принимаемых мерах по противодействию распространению религиозных культов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деструкт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ивного характера на территории Озерского городского округа Челябинской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области;</w:t>
      </w:r>
    </w:p>
    <w:p w:rsidR="007F43DA" w:rsidRPr="009C1B7C" w:rsidRDefault="00DC380F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состоянии профилактической работы по противодействию проявлениям экстремизма в учебных заведениях Озерского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городског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округа Челябинской </w:t>
      </w:r>
      <w:r w:rsidR="007F43DA" w:rsidRPr="009C1B7C">
        <w:rPr>
          <w:rFonts w:ascii="Times New Roman" w:hAnsi="Times New Roman" w:cs="Times New Roman"/>
          <w:bCs/>
          <w:sz w:val="28"/>
          <w:szCs w:val="28"/>
        </w:rPr>
        <w:t>области;</w:t>
      </w:r>
    </w:p>
    <w:p w:rsidR="007F43DA" w:rsidRPr="009C1B7C" w:rsidRDefault="00DC380F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итогах работы межведомственной комиссии по вопросам противодействия проявлениям экстремизма Озерского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родского округа в 2014 </w:t>
      </w:r>
      <w:r w:rsidR="007F43DA" w:rsidRPr="009C1B7C">
        <w:rPr>
          <w:rFonts w:ascii="Times New Roman" w:hAnsi="Times New Roman" w:cs="Times New Roman"/>
          <w:bCs/>
          <w:sz w:val="28"/>
          <w:szCs w:val="28"/>
        </w:rPr>
        <w:t>году;</w:t>
      </w:r>
    </w:p>
    <w:p w:rsidR="00736DC7" w:rsidRPr="009C1B7C" w:rsidRDefault="00DC380F" w:rsidP="00200A32">
      <w:pPr>
        <w:pStyle w:val="a3"/>
        <w:numPr>
          <w:ilvl w:val="0"/>
          <w:numId w:val="33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утверждение комплексного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по противодействия проявлениям экстремизма на 2015 </w:t>
      </w:r>
      <w:r w:rsidR="00736DC7" w:rsidRPr="009C1B7C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7F43DA" w:rsidRPr="009C1B7C" w:rsidRDefault="007F43D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3DA" w:rsidRPr="009C1B7C" w:rsidRDefault="007F43D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bCs/>
          <w:sz w:val="28"/>
          <w:szCs w:val="28"/>
        </w:rPr>
        <w:tab/>
        <w:t>Необходим</w:t>
      </w:r>
      <w:r w:rsidR="00DC380F">
        <w:rPr>
          <w:rFonts w:ascii="Times New Roman" w:hAnsi="Times New Roman" w:cs="Times New Roman"/>
          <w:bCs/>
          <w:sz w:val="28"/>
          <w:szCs w:val="28"/>
        </w:rPr>
        <w:t xml:space="preserve">о отметить, что постановлением главы администрации Озерского городского </w:t>
      </w:r>
      <w:r w:rsidRPr="009C1B7C">
        <w:rPr>
          <w:rFonts w:ascii="Times New Roman" w:hAnsi="Times New Roman" w:cs="Times New Roman"/>
          <w:bCs/>
          <w:sz w:val="28"/>
          <w:szCs w:val="28"/>
        </w:rPr>
        <w:t>о</w:t>
      </w:r>
      <w:r w:rsidR="00DC380F">
        <w:rPr>
          <w:rFonts w:ascii="Times New Roman" w:hAnsi="Times New Roman" w:cs="Times New Roman"/>
          <w:bCs/>
          <w:sz w:val="28"/>
          <w:szCs w:val="28"/>
        </w:rPr>
        <w:t xml:space="preserve">круга Челябинской области от 17.04.2014 г. № 1106 </w:t>
      </w:r>
      <w:r w:rsidRPr="009C1B7C">
        <w:rPr>
          <w:rFonts w:ascii="Times New Roman" w:hAnsi="Times New Roman" w:cs="Times New Roman"/>
          <w:bCs/>
          <w:sz w:val="28"/>
          <w:szCs w:val="28"/>
        </w:rPr>
        <w:t>утверждена муниципальная программа «Профилактика экстремизма, минимизация и (или) ликвидация последствий проявлений экстремизма на территории Озерского городского округа</w:t>
      </w:r>
      <w:r w:rsidR="005A11A5">
        <w:rPr>
          <w:rFonts w:ascii="Times New Roman" w:hAnsi="Times New Roman" w:cs="Times New Roman"/>
          <w:bCs/>
          <w:sz w:val="28"/>
          <w:szCs w:val="28"/>
        </w:rPr>
        <w:t>»</w:t>
      </w:r>
      <w:r w:rsidRPr="009C1B7C">
        <w:rPr>
          <w:rFonts w:ascii="Times New Roman" w:hAnsi="Times New Roman" w:cs="Times New Roman"/>
          <w:bCs/>
          <w:sz w:val="28"/>
          <w:szCs w:val="28"/>
        </w:rPr>
        <w:t xml:space="preserve"> на 2014 год и на плановый период 2015 и 2016 годов. Реализация мероприятий </w:t>
      </w:r>
      <w:r w:rsidR="005A11A5">
        <w:rPr>
          <w:rFonts w:ascii="Times New Roman" w:hAnsi="Times New Roman" w:cs="Times New Roman"/>
          <w:bCs/>
          <w:sz w:val="28"/>
          <w:szCs w:val="28"/>
        </w:rPr>
        <w:t>п</w:t>
      </w:r>
      <w:r w:rsidRPr="009C1B7C">
        <w:rPr>
          <w:rFonts w:ascii="Times New Roman" w:hAnsi="Times New Roman" w:cs="Times New Roman"/>
          <w:bCs/>
          <w:sz w:val="28"/>
          <w:szCs w:val="28"/>
        </w:rPr>
        <w:t xml:space="preserve">рограммы осуществляется за </w:t>
      </w:r>
      <w:r w:rsidR="00DC380F">
        <w:rPr>
          <w:rFonts w:ascii="Times New Roman" w:hAnsi="Times New Roman" w:cs="Times New Roman"/>
          <w:bCs/>
          <w:sz w:val="28"/>
          <w:szCs w:val="28"/>
        </w:rPr>
        <w:t xml:space="preserve">счет средств бюджета Озерского </w:t>
      </w:r>
      <w:r w:rsidRPr="009C1B7C">
        <w:rPr>
          <w:rFonts w:ascii="Times New Roman" w:hAnsi="Times New Roman" w:cs="Times New Roman"/>
          <w:bCs/>
          <w:sz w:val="28"/>
          <w:szCs w:val="28"/>
        </w:rPr>
        <w:t xml:space="preserve">городского округа. </w:t>
      </w:r>
    </w:p>
    <w:p w:rsidR="007F43DA" w:rsidRPr="009C1B7C" w:rsidRDefault="007F43D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D0E" w:rsidRPr="009C1B7C" w:rsidRDefault="007F43DA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bCs/>
          <w:sz w:val="28"/>
          <w:szCs w:val="28"/>
        </w:rPr>
        <w:tab/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>В 2014 году активной формой взаимодействия органов местного самоуправления с органами государственной власти, предприятиями и учрежден</w:t>
      </w:r>
      <w:r w:rsidR="00C06540">
        <w:rPr>
          <w:rFonts w:ascii="Times New Roman" w:hAnsi="Times New Roman" w:cs="Times New Roman"/>
          <w:bCs/>
          <w:sz w:val="28"/>
          <w:szCs w:val="28"/>
        </w:rPr>
        <w:t xml:space="preserve">иями являлась межведомственная </w:t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 xml:space="preserve">комиссия по противодействию коррупции </w:t>
      </w:r>
      <w:r w:rsidR="00C06540">
        <w:rPr>
          <w:rFonts w:ascii="Times New Roman" w:hAnsi="Times New Roman" w:cs="Times New Roman"/>
          <w:bCs/>
          <w:sz w:val="28"/>
          <w:szCs w:val="28"/>
        </w:rPr>
        <w:t xml:space="preserve">при главе Озерского городского </w:t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 xml:space="preserve">округа. В отчетный период 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 xml:space="preserve"> проведено 3 засед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ания, на которых рассмотрено</w:t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 xml:space="preserve"> 11 вопросов. 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Были заслушаны</w:t>
      </w:r>
      <w:r w:rsidR="00C06540">
        <w:rPr>
          <w:rFonts w:ascii="Times New Roman" w:hAnsi="Times New Roman" w:cs="Times New Roman"/>
          <w:bCs/>
          <w:sz w:val="28"/>
          <w:szCs w:val="28"/>
        </w:rPr>
        <w:t xml:space="preserve"> доклады и отчеты </w:t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 xml:space="preserve">руководителей городских организаций, администрации, ее структурных подразделений, а также </w:t>
      </w:r>
      <w:r w:rsidR="005A11A5">
        <w:rPr>
          <w:rFonts w:ascii="Times New Roman" w:hAnsi="Times New Roman" w:cs="Times New Roman"/>
          <w:bCs/>
          <w:sz w:val="28"/>
          <w:szCs w:val="28"/>
        </w:rPr>
        <w:t>К</w:t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>онтрольно-счетной палаты Озерского городского округа.</w:t>
      </w:r>
    </w:p>
    <w:p w:rsidR="00D55D0E" w:rsidRPr="009C1B7C" w:rsidRDefault="00D55D0E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D0E" w:rsidRPr="009C1B7C" w:rsidRDefault="00D55D0E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bCs/>
          <w:sz w:val="28"/>
          <w:szCs w:val="28"/>
        </w:rPr>
        <w:tab/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 xml:space="preserve">Работа, проводимая на плановой основе контрольными органами администрации и Контрольно-счетной </w:t>
      </w:r>
      <w:r w:rsidR="00ED4081">
        <w:rPr>
          <w:rFonts w:ascii="Times New Roman" w:hAnsi="Times New Roman" w:cs="Times New Roman"/>
          <w:bCs/>
          <w:sz w:val="28"/>
          <w:szCs w:val="28"/>
        </w:rPr>
        <w:t>палатой</w:t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 xml:space="preserve"> совместно с правоохранительными структурами, выявила признаки коррупционной направленности в следующих </w:t>
      </w:r>
      <w:r w:rsidR="00EB49B5" w:rsidRPr="00ED4081">
        <w:rPr>
          <w:rFonts w:ascii="Times New Roman" w:hAnsi="Times New Roman" w:cs="Times New Roman"/>
          <w:bCs/>
          <w:sz w:val="28"/>
          <w:szCs w:val="28"/>
        </w:rPr>
        <w:t>учрежд</w:t>
      </w:r>
      <w:r w:rsidR="00ED4081">
        <w:rPr>
          <w:rFonts w:ascii="Times New Roman" w:hAnsi="Times New Roman" w:cs="Times New Roman"/>
          <w:bCs/>
          <w:sz w:val="28"/>
          <w:szCs w:val="28"/>
        </w:rPr>
        <w:t>ениях и предприятия</w:t>
      </w:r>
      <w:r w:rsidRPr="00ED4081">
        <w:rPr>
          <w:rFonts w:ascii="Times New Roman" w:hAnsi="Times New Roman" w:cs="Times New Roman"/>
          <w:bCs/>
          <w:sz w:val="28"/>
          <w:szCs w:val="28"/>
        </w:rPr>
        <w:t xml:space="preserve"> Озерского городского округа:</w:t>
      </w:r>
    </w:p>
    <w:p w:rsidR="00D55D0E" w:rsidRPr="009C1B7C" w:rsidRDefault="00EB49B5" w:rsidP="00C06540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bCs/>
          <w:sz w:val="28"/>
          <w:szCs w:val="28"/>
        </w:rPr>
        <w:t>МУП ОТРК «</w:t>
      </w:r>
      <w:proofErr w:type="spellStart"/>
      <w:r w:rsidRPr="009C1B7C">
        <w:rPr>
          <w:rFonts w:ascii="Times New Roman" w:hAnsi="Times New Roman" w:cs="Times New Roman"/>
          <w:bCs/>
          <w:sz w:val="28"/>
          <w:szCs w:val="28"/>
        </w:rPr>
        <w:t>Иртяш</w:t>
      </w:r>
      <w:proofErr w:type="spellEnd"/>
      <w:r w:rsidRPr="009C1B7C">
        <w:rPr>
          <w:rFonts w:ascii="Times New Roman" w:hAnsi="Times New Roman" w:cs="Times New Roman"/>
          <w:bCs/>
          <w:sz w:val="28"/>
          <w:szCs w:val="28"/>
        </w:rPr>
        <w:t>»,</w:t>
      </w:r>
    </w:p>
    <w:p w:rsidR="00D55D0E" w:rsidRPr="009C1B7C" w:rsidRDefault="00EB49B5" w:rsidP="00C06540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bCs/>
          <w:sz w:val="28"/>
          <w:szCs w:val="28"/>
        </w:rPr>
        <w:t>МБСЛШ имени Ю.А. Гагарина;</w:t>
      </w:r>
    </w:p>
    <w:p w:rsidR="00EB49B5" w:rsidRPr="009C1B7C" w:rsidRDefault="00EB49B5" w:rsidP="00C06540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bCs/>
          <w:sz w:val="28"/>
          <w:szCs w:val="28"/>
        </w:rPr>
        <w:t>МУП «УАТ».</w:t>
      </w:r>
    </w:p>
    <w:p w:rsidR="00D55D0E" w:rsidRPr="009C1B7C" w:rsidRDefault="00D55D0E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D0E" w:rsidRPr="009C1B7C" w:rsidRDefault="00D55D0E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>В результате выявленных нарушений финансово-хозяйственной деятельности</w:t>
      </w:r>
      <w:r w:rsidR="00C06540">
        <w:rPr>
          <w:rFonts w:ascii="Times New Roman" w:hAnsi="Times New Roman" w:cs="Times New Roman"/>
          <w:bCs/>
          <w:sz w:val="28"/>
          <w:szCs w:val="28"/>
        </w:rPr>
        <w:t xml:space="preserve"> руководители МУП ОТРК «</w:t>
      </w:r>
      <w:proofErr w:type="spellStart"/>
      <w:r w:rsidR="00C06540">
        <w:rPr>
          <w:rFonts w:ascii="Times New Roman" w:hAnsi="Times New Roman" w:cs="Times New Roman"/>
          <w:bCs/>
          <w:sz w:val="28"/>
          <w:szCs w:val="28"/>
        </w:rPr>
        <w:t>Иртяш</w:t>
      </w:r>
      <w:proofErr w:type="spellEnd"/>
      <w:r w:rsidR="00C0654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B49B5" w:rsidRPr="009C1B7C">
        <w:rPr>
          <w:rFonts w:ascii="Times New Roman" w:hAnsi="Times New Roman" w:cs="Times New Roman"/>
          <w:bCs/>
          <w:sz w:val="28"/>
          <w:szCs w:val="28"/>
        </w:rPr>
        <w:t xml:space="preserve">и МБСЛШ им. Гагарина уволены с муниципальной службы, а в отношение МУП «УАТ» материалы проверки направлены в прокуратуру </w:t>
      </w:r>
      <w:r w:rsidRPr="009C1B7C">
        <w:rPr>
          <w:rFonts w:ascii="Times New Roman" w:hAnsi="Times New Roman" w:cs="Times New Roman"/>
          <w:bCs/>
          <w:sz w:val="28"/>
          <w:szCs w:val="28"/>
        </w:rPr>
        <w:t>для принятия правового решения.</w:t>
      </w:r>
    </w:p>
    <w:p w:rsidR="00D55D0E" w:rsidRPr="009C1B7C" w:rsidRDefault="00D55D0E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D0E" w:rsidRPr="009C1B7C" w:rsidRDefault="00D55D0E" w:rsidP="009C1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bCs/>
          <w:sz w:val="28"/>
          <w:szCs w:val="28"/>
        </w:rPr>
        <w:tab/>
        <w:t>С 2009 года при главе округа работает постоянно действующая комиссия по работе с недоимкой, неплательщиками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платы. На основании сведений, предоставленных ИФНС, ПФР, ФСС, ежеквартально на заседания комиссии приглашаются руководители организаций-должников в бюджет и во внебюджетные фонды. В течение 2014 года было проведено 4 заседания комиссии, на которых рассматривались следующие вопросы:</w:t>
      </w:r>
    </w:p>
    <w:p w:rsidR="00D55D0E" w:rsidRPr="009C1B7C" w:rsidRDefault="00C06540" w:rsidP="00C06540">
      <w:pPr>
        <w:pStyle w:val="a3"/>
        <w:numPr>
          <w:ilvl w:val="0"/>
          <w:numId w:val="37"/>
        </w:numPr>
        <w:spacing w:line="240" w:lineRule="auto"/>
        <w:ind w:left="85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 xml:space="preserve"> состоянии задолженности в бюджет, во внебюджетные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онды, по коммунальным платежам и арендной 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плате за землю муниципальных предприятий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 xml:space="preserve">П «УАТ», ММПКХ, МУП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Санаторий «Дальняя Дача»;</w:t>
      </w:r>
    </w:p>
    <w:p w:rsidR="00D55D0E" w:rsidRPr="009C1B7C" w:rsidRDefault="00C06540" w:rsidP="00C06540">
      <w:pPr>
        <w:pStyle w:val="a3"/>
        <w:numPr>
          <w:ilvl w:val="0"/>
          <w:numId w:val="37"/>
        </w:numPr>
        <w:spacing w:line="240" w:lineRule="auto"/>
        <w:ind w:left="85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 xml:space="preserve"> состоянии задолженности в бюджет, во внебюджетные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фонды, по коммунальным платежам и 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арендной плате за землю коммерческих организаций в соответствии с данными ИФНС и УПФР;</w:t>
      </w:r>
    </w:p>
    <w:p w:rsidR="00D55D0E" w:rsidRPr="009C1B7C" w:rsidRDefault="00C06540" w:rsidP="00C06540">
      <w:pPr>
        <w:pStyle w:val="a3"/>
        <w:numPr>
          <w:ilvl w:val="0"/>
          <w:numId w:val="37"/>
        </w:numPr>
        <w:spacing w:line="240" w:lineRule="auto"/>
        <w:ind w:left="85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б исполнении трудового законодательства в части своевре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менности 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и полноты выплаты заработной платы предприятиями Озерского городского округа, имеющих показатель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среднемесячной заработной 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 xml:space="preserve">платы работников ниже установленного уровня минимального </w:t>
      </w:r>
      <w:proofErr w:type="gramStart"/>
      <w:r w:rsidR="00D55D0E" w:rsidRPr="009C1B7C">
        <w:rPr>
          <w:rFonts w:ascii="Times New Roman" w:hAnsi="Times New Roman" w:cs="Times New Roman"/>
          <w:bCs/>
          <w:sz w:val="28"/>
          <w:szCs w:val="28"/>
        </w:rPr>
        <w:t>размера оплаты труда</w:t>
      </w:r>
      <w:proofErr w:type="gramEnd"/>
      <w:r w:rsidR="00D55D0E" w:rsidRPr="009C1B7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5D0E" w:rsidRPr="009C1B7C" w:rsidRDefault="00C06540" w:rsidP="00C06540">
      <w:pPr>
        <w:pStyle w:val="a3"/>
        <w:numPr>
          <w:ilvl w:val="0"/>
          <w:numId w:val="37"/>
        </w:numPr>
        <w:spacing w:line="240" w:lineRule="auto"/>
        <w:ind w:left="85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 xml:space="preserve"> проблеме сбора сумм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бюджет по имущественным налогам (транспортный, земельный, налог на имущество) с физи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ческих лиц по данным МИФНС №3, что связано с трудностями в установлении дислокации </w:t>
      </w:r>
      <w:r w:rsidR="00D55D0E" w:rsidRPr="009C1B7C">
        <w:rPr>
          <w:rFonts w:ascii="Times New Roman" w:hAnsi="Times New Roman" w:cs="Times New Roman"/>
          <w:bCs/>
          <w:sz w:val="28"/>
          <w:szCs w:val="28"/>
        </w:rPr>
        <w:t>должников.</w:t>
      </w:r>
    </w:p>
    <w:p w:rsidR="00D55D0E" w:rsidRPr="009C1B7C" w:rsidRDefault="00D55D0E" w:rsidP="009C1B7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B7C">
        <w:rPr>
          <w:rFonts w:ascii="Times New Roman" w:hAnsi="Times New Roman" w:cs="Times New Roman"/>
          <w:bCs/>
          <w:sz w:val="28"/>
          <w:szCs w:val="28"/>
        </w:rPr>
        <w:tab/>
        <w:t>Из негативных аспектов в работе комиссии необходимо отметить ситуацию с коммерческими предприятиями-неплательщиками налогов и страховых взносов. Явка руководителей предприятий-должников на заседания комиссии неудовлетворительная. Для достижения эффективного результата необходимы действенные меры по взысканию долгов со стороны правоохранительных органов. В 2014 году сумма задолженности по налогам и сборам в местный бюджет по кругу рассматриваемых на комиссии организаций достигла 2 млн. 471 тыс.</w:t>
      </w:r>
      <w:r w:rsidR="005D6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bCs/>
          <w:sz w:val="28"/>
          <w:szCs w:val="28"/>
        </w:rPr>
        <w:t>руб. На 01.01.2015 размер фактически погашенной задолженности составил 864,0 тыс.</w:t>
      </w:r>
      <w:r w:rsidR="005D6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B7C">
        <w:rPr>
          <w:rFonts w:ascii="Times New Roman" w:hAnsi="Times New Roman" w:cs="Times New Roman"/>
          <w:bCs/>
          <w:sz w:val="28"/>
          <w:szCs w:val="28"/>
        </w:rPr>
        <w:t>руб. (35,0% долга).</w:t>
      </w:r>
    </w:p>
    <w:p w:rsidR="00D55D0E" w:rsidRPr="00476E09" w:rsidRDefault="00D55D0E" w:rsidP="00D55D0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6E09" w:rsidRDefault="00476E09" w:rsidP="00476E09">
      <w:pPr>
        <w:pStyle w:val="2"/>
        <w:jc w:val="center"/>
      </w:pPr>
      <w:r w:rsidRPr="00476E09">
        <w:br w:type="page"/>
      </w:r>
      <w:r>
        <w:lastRenderedPageBreak/>
        <w:t>Задачи органов местного самоуправления в 2015 году</w:t>
      </w:r>
    </w:p>
    <w:p w:rsidR="00476E09" w:rsidRDefault="00476E09" w:rsidP="00476E09"/>
    <w:p w:rsidR="00476E09" w:rsidRPr="00476E09" w:rsidRDefault="00476E09" w:rsidP="00476E0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76E09">
        <w:rPr>
          <w:rFonts w:ascii="Times New Roman" w:hAnsi="Times New Roman" w:cs="Times New Roman"/>
          <w:sz w:val="28"/>
          <w:szCs w:val="28"/>
        </w:rPr>
        <w:t>Перед органами местного самоуправления с учетом социально-экономической ситуации в 2015 году стоят следующие задачи:</w:t>
      </w:r>
    </w:p>
    <w:p w:rsidR="00F60151" w:rsidRPr="00F60151" w:rsidRDefault="00F60151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51">
        <w:rPr>
          <w:rFonts w:ascii="Times New Roman" w:hAnsi="Times New Roman" w:cs="Times New Roman"/>
          <w:sz w:val="28"/>
          <w:szCs w:val="28"/>
        </w:rPr>
        <w:t xml:space="preserve">Реализация плановых мероприятий в связи с 70-летием Победы в Великой Отечественной войне и 70-летием со дня основания Озерска.  </w:t>
      </w:r>
    </w:p>
    <w:p w:rsidR="00476E09" w:rsidRDefault="00476E09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оперативный анализ цен на продукты питания и медикаменты. Информирование региональных властей и федеральных органов исполнительной власти.</w:t>
      </w:r>
    </w:p>
    <w:p w:rsidR="00E4237E" w:rsidRPr="00E4237E" w:rsidRDefault="00E4237E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37E">
        <w:rPr>
          <w:rFonts w:ascii="Times New Roman" w:hAnsi="Times New Roman" w:cs="Times New Roman"/>
          <w:sz w:val="28"/>
          <w:szCs w:val="28"/>
        </w:rPr>
        <w:t>Продолжение работы по снижению стоимости квадратного м</w:t>
      </w:r>
      <w:r w:rsidR="00C9148D">
        <w:rPr>
          <w:rFonts w:ascii="Times New Roman" w:hAnsi="Times New Roman" w:cs="Times New Roman"/>
          <w:sz w:val="28"/>
          <w:szCs w:val="28"/>
        </w:rPr>
        <w:t>етра жилой площади, формировани</w:t>
      </w:r>
      <w:r w:rsidR="005A11A5">
        <w:rPr>
          <w:rFonts w:ascii="Times New Roman" w:hAnsi="Times New Roman" w:cs="Times New Roman"/>
          <w:sz w:val="28"/>
          <w:szCs w:val="28"/>
        </w:rPr>
        <w:t>е</w:t>
      </w:r>
      <w:r w:rsidRPr="00E4237E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 w:rsidR="005A11A5">
        <w:rPr>
          <w:rFonts w:ascii="Times New Roman" w:hAnsi="Times New Roman" w:cs="Times New Roman"/>
          <w:sz w:val="28"/>
          <w:szCs w:val="28"/>
        </w:rPr>
        <w:t>е</w:t>
      </w:r>
      <w:r w:rsidRPr="00E4237E">
        <w:rPr>
          <w:rFonts w:ascii="Times New Roman" w:hAnsi="Times New Roman" w:cs="Times New Roman"/>
          <w:sz w:val="28"/>
          <w:szCs w:val="28"/>
        </w:rPr>
        <w:t xml:space="preserve"> земельных участков под жилищное строительство.</w:t>
      </w:r>
    </w:p>
    <w:p w:rsidR="00E4237E" w:rsidRDefault="00E4237E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37E">
        <w:rPr>
          <w:rFonts w:ascii="Times New Roman" w:hAnsi="Times New Roman" w:cs="Times New Roman"/>
          <w:sz w:val="28"/>
          <w:szCs w:val="28"/>
        </w:rPr>
        <w:t>Завершение реконструкции школы №29, контроль качества произведенных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37E" w:rsidRDefault="00E4237E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37E">
        <w:rPr>
          <w:rFonts w:ascii="Times New Roman" w:hAnsi="Times New Roman" w:cs="Times New Roman"/>
          <w:sz w:val="28"/>
          <w:szCs w:val="28"/>
        </w:rPr>
        <w:t>Продолжение работ по ремонту сети дорог общего пользования, а также проведение капитальных работ по ремонту и реконструкции сетей наружного освещения.</w:t>
      </w:r>
    </w:p>
    <w:p w:rsidR="00E4237E" w:rsidRDefault="00E4237E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37E">
        <w:rPr>
          <w:rFonts w:ascii="Times New Roman" w:hAnsi="Times New Roman" w:cs="Times New Roman"/>
          <w:sz w:val="28"/>
          <w:szCs w:val="28"/>
        </w:rPr>
        <w:t>Активизация работы по установке общедомовых приборов учета.</w:t>
      </w:r>
    </w:p>
    <w:p w:rsidR="00E4237E" w:rsidRPr="00E4237E" w:rsidRDefault="00E4237E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37E">
        <w:rPr>
          <w:rFonts w:ascii="Times New Roman" w:hAnsi="Times New Roman" w:cs="Times New Roman"/>
          <w:sz w:val="28"/>
          <w:szCs w:val="28"/>
        </w:rPr>
        <w:t>Продолжение работ по улучшению качества питьево</w:t>
      </w:r>
      <w:r w:rsidR="005A11A5">
        <w:rPr>
          <w:rFonts w:ascii="Times New Roman" w:hAnsi="Times New Roman" w:cs="Times New Roman"/>
          <w:sz w:val="28"/>
          <w:szCs w:val="28"/>
        </w:rPr>
        <w:t>й</w:t>
      </w:r>
      <w:r w:rsidRPr="00E4237E">
        <w:rPr>
          <w:rFonts w:ascii="Times New Roman" w:hAnsi="Times New Roman" w:cs="Times New Roman"/>
          <w:sz w:val="28"/>
          <w:szCs w:val="28"/>
        </w:rPr>
        <w:t xml:space="preserve"> воды. Мониторинг и проведение лабораторных исследований питьевого водоема – озера </w:t>
      </w:r>
      <w:proofErr w:type="spellStart"/>
      <w:r w:rsidRPr="00E4237E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E4237E">
        <w:rPr>
          <w:rFonts w:ascii="Times New Roman" w:hAnsi="Times New Roman" w:cs="Times New Roman"/>
          <w:sz w:val="28"/>
          <w:szCs w:val="28"/>
        </w:rPr>
        <w:t>.</w:t>
      </w:r>
    </w:p>
    <w:p w:rsidR="00476E09" w:rsidRDefault="00476E09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полное освоение средств, выделяемых в рамках муниципальных и</w:t>
      </w:r>
      <w:r w:rsidR="00E4237E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программ, а также средств, выделяемых из бюджетов других уровней.</w:t>
      </w:r>
    </w:p>
    <w:p w:rsidR="00476E09" w:rsidRPr="00E4237E" w:rsidRDefault="00476E09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работы с налогоплательщиками </w:t>
      </w:r>
      <w:r w:rsidR="009B31B0">
        <w:rPr>
          <w:rFonts w:ascii="Times New Roman" w:hAnsi="Times New Roman" w:cs="Times New Roman"/>
          <w:sz w:val="28"/>
          <w:szCs w:val="28"/>
        </w:rPr>
        <w:t>с целью своевременного и полного сбора налогов.</w:t>
      </w:r>
    </w:p>
    <w:p w:rsidR="00F60151" w:rsidRDefault="00F60151" w:rsidP="00E423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организационных и финансовых условий для проведения выборов 2015 года в органы местного самоуправления Озерского городского округа и Законодательное собрание Челябинской области.</w:t>
      </w:r>
    </w:p>
    <w:sectPr w:rsidR="00F60151" w:rsidSect="00AE5EDB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B2" w:rsidRDefault="00886AB2" w:rsidP="009C1B7C">
      <w:pPr>
        <w:spacing w:after="0" w:line="240" w:lineRule="auto"/>
      </w:pPr>
      <w:r>
        <w:separator/>
      </w:r>
    </w:p>
  </w:endnote>
  <w:endnote w:type="continuationSeparator" w:id="0">
    <w:p w:rsidR="00886AB2" w:rsidRDefault="00886AB2" w:rsidP="009C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2608"/>
      <w:docPartObj>
        <w:docPartGallery w:val="Page Numbers (Bottom of Page)"/>
        <w:docPartUnique/>
      </w:docPartObj>
    </w:sdtPr>
    <w:sdtContent>
      <w:p w:rsidR="00886AB2" w:rsidRDefault="00886AB2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0CD2591" wp14:editId="3927236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0" t="0" r="2159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6AB2" w:rsidRDefault="00886AB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D76E5" w:rsidRPr="002D76E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47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886AB2" w:rsidRDefault="00886AB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D76E5" w:rsidRPr="002D76E5">
                            <w:rPr>
                              <w:noProof/>
                              <w:color w:val="8C8C8C" w:themeColor="background1" w:themeShade="8C"/>
                            </w:rPr>
                            <w:t>47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B2" w:rsidRDefault="00886AB2" w:rsidP="009C1B7C">
      <w:pPr>
        <w:spacing w:after="0" w:line="240" w:lineRule="auto"/>
      </w:pPr>
      <w:r>
        <w:separator/>
      </w:r>
    </w:p>
  </w:footnote>
  <w:footnote w:type="continuationSeparator" w:id="0">
    <w:p w:rsidR="00886AB2" w:rsidRDefault="00886AB2" w:rsidP="009C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3F5"/>
    <w:multiLevelType w:val="multilevel"/>
    <w:tmpl w:val="7CA64B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83E69"/>
    <w:multiLevelType w:val="hybridMultilevel"/>
    <w:tmpl w:val="F42E34E8"/>
    <w:lvl w:ilvl="0" w:tplc="D61223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F45C97"/>
    <w:multiLevelType w:val="hybridMultilevel"/>
    <w:tmpl w:val="C7049F1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7F725ED"/>
    <w:multiLevelType w:val="hybridMultilevel"/>
    <w:tmpl w:val="7AE2BABC"/>
    <w:lvl w:ilvl="0" w:tplc="AFAAA05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F225C9"/>
    <w:multiLevelType w:val="hybridMultilevel"/>
    <w:tmpl w:val="AA0E4E7A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5">
    <w:nsid w:val="199F2B56"/>
    <w:multiLevelType w:val="hybridMultilevel"/>
    <w:tmpl w:val="95C8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34F95"/>
    <w:multiLevelType w:val="hybridMultilevel"/>
    <w:tmpl w:val="BF7A5FFA"/>
    <w:lvl w:ilvl="0" w:tplc="D61223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AE20EB7"/>
    <w:multiLevelType w:val="hybridMultilevel"/>
    <w:tmpl w:val="64326FEA"/>
    <w:lvl w:ilvl="0" w:tplc="AFAAA0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482F82"/>
    <w:multiLevelType w:val="hybridMultilevel"/>
    <w:tmpl w:val="24F073DE"/>
    <w:lvl w:ilvl="0" w:tplc="AFAAA05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062D26"/>
    <w:multiLevelType w:val="hybridMultilevel"/>
    <w:tmpl w:val="A4FE0E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301084"/>
    <w:multiLevelType w:val="hybridMultilevel"/>
    <w:tmpl w:val="18283F0E"/>
    <w:lvl w:ilvl="0" w:tplc="D6122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70F9C"/>
    <w:multiLevelType w:val="hybridMultilevel"/>
    <w:tmpl w:val="E8BE641E"/>
    <w:lvl w:ilvl="0" w:tplc="D61223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B5814B6"/>
    <w:multiLevelType w:val="hybridMultilevel"/>
    <w:tmpl w:val="9F7E47C2"/>
    <w:lvl w:ilvl="0" w:tplc="AFAAA05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E329AC"/>
    <w:multiLevelType w:val="hybridMultilevel"/>
    <w:tmpl w:val="B46AEC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AF620DE"/>
    <w:multiLevelType w:val="hybridMultilevel"/>
    <w:tmpl w:val="1518C2A4"/>
    <w:lvl w:ilvl="0" w:tplc="D612239E">
      <w:start w:val="1"/>
      <w:numFmt w:val="bullet"/>
      <w:lvlText w:val=""/>
      <w:lvlJc w:val="left"/>
      <w:pPr>
        <w:ind w:left="213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3E742A3C"/>
    <w:multiLevelType w:val="hybridMultilevel"/>
    <w:tmpl w:val="1B34E3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2271C95"/>
    <w:multiLevelType w:val="hybridMultilevel"/>
    <w:tmpl w:val="5F14F2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896D1E"/>
    <w:multiLevelType w:val="hybridMultilevel"/>
    <w:tmpl w:val="D744DDC2"/>
    <w:lvl w:ilvl="0" w:tplc="AFAAA052">
      <w:start w:val="1"/>
      <w:numFmt w:val="bullet"/>
      <w:lvlText w:val="-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4E671BBE"/>
    <w:multiLevelType w:val="hybridMultilevel"/>
    <w:tmpl w:val="DD349DB4"/>
    <w:lvl w:ilvl="0" w:tplc="AFAAA05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D04F2F"/>
    <w:multiLevelType w:val="hybridMultilevel"/>
    <w:tmpl w:val="27E49D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ED87C32"/>
    <w:multiLevelType w:val="hybridMultilevel"/>
    <w:tmpl w:val="CBDAF60E"/>
    <w:lvl w:ilvl="0" w:tplc="D612239E">
      <w:start w:val="1"/>
      <w:numFmt w:val="bullet"/>
      <w:lvlText w:val=""/>
      <w:lvlJc w:val="left"/>
      <w:pPr>
        <w:ind w:left="14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25F53D4"/>
    <w:multiLevelType w:val="hybridMultilevel"/>
    <w:tmpl w:val="7548B5C8"/>
    <w:lvl w:ilvl="0" w:tplc="D61223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5112A4B"/>
    <w:multiLevelType w:val="hybridMultilevel"/>
    <w:tmpl w:val="662649C0"/>
    <w:lvl w:ilvl="0" w:tplc="D612239E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71F1500"/>
    <w:multiLevelType w:val="hybridMultilevel"/>
    <w:tmpl w:val="91608C96"/>
    <w:lvl w:ilvl="0" w:tplc="AFAAA05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8142F1"/>
    <w:multiLevelType w:val="hybridMultilevel"/>
    <w:tmpl w:val="8D86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62B5F"/>
    <w:multiLevelType w:val="hybridMultilevel"/>
    <w:tmpl w:val="2E0CD2A8"/>
    <w:lvl w:ilvl="0" w:tplc="D612239E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>
    <w:nsid w:val="637D04F8"/>
    <w:multiLevelType w:val="hybridMultilevel"/>
    <w:tmpl w:val="0CB4D43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6034597"/>
    <w:multiLevelType w:val="hybridMultilevel"/>
    <w:tmpl w:val="0E5E984C"/>
    <w:lvl w:ilvl="0" w:tplc="D61223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61456F7"/>
    <w:multiLevelType w:val="hybridMultilevel"/>
    <w:tmpl w:val="2C12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06138"/>
    <w:multiLevelType w:val="multilevel"/>
    <w:tmpl w:val="EE8C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247AA"/>
    <w:multiLevelType w:val="hybridMultilevel"/>
    <w:tmpl w:val="F682781E"/>
    <w:lvl w:ilvl="0" w:tplc="AFAAA052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6E242CE6"/>
    <w:multiLevelType w:val="hybridMultilevel"/>
    <w:tmpl w:val="6D6C5E82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2">
    <w:nsid w:val="6FA02F80"/>
    <w:multiLevelType w:val="hybridMultilevel"/>
    <w:tmpl w:val="DFC2CBAA"/>
    <w:lvl w:ilvl="0" w:tplc="D6122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56381"/>
    <w:multiLevelType w:val="hybridMultilevel"/>
    <w:tmpl w:val="4A8086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2637EC0"/>
    <w:multiLevelType w:val="hybridMultilevel"/>
    <w:tmpl w:val="DA30FC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56F00FB"/>
    <w:multiLevelType w:val="hybridMultilevel"/>
    <w:tmpl w:val="93FEEFF2"/>
    <w:lvl w:ilvl="0" w:tplc="D6122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841FF2"/>
    <w:multiLevelType w:val="hybridMultilevel"/>
    <w:tmpl w:val="83A4A642"/>
    <w:lvl w:ilvl="0" w:tplc="AFAAA05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7A9700C"/>
    <w:multiLevelType w:val="hybridMultilevel"/>
    <w:tmpl w:val="879CD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5B7726"/>
    <w:multiLevelType w:val="hybridMultilevel"/>
    <w:tmpl w:val="9F668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CC27210"/>
    <w:multiLevelType w:val="hybridMultilevel"/>
    <w:tmpl w:val="623AE0E0"/>
    <w:lvl w:ilvl="0" w:tplc="AFAAA0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7"/>
  </w:num>
  <w:num w:numId="5">
    <w:abstractNumId w:val="3"/>
  </w:num>
  <w:num w:numId="6">
    <w:abstractNumId w:val="36"/>
  </w:num>
  <w:num w:numId="7">
    <w:abstractNumId w:val="7"/>
  </w:num>
  <w:num w:numId="8">
    <w:abstractNumId w:val="0"/>
  </w:num>
  <w:num w:numId="9">
    <w:abstractNumId w:val="29"/>
  </w:num>
  <w:num w:numId="10">
    <w:abstractNumId w:val="39"/>
  </w:num>
  <w:num w:numId="11">
    <w:abstractNumId w:val="18"/>
  </w:num>
  <w:num w:numId="12">
    <w:abstractNumId w:val="38"/>
  </w:num>
  <w:num w:numId="13">
    <w:abstractNumId w:val="30"/>
  </w:num>
  <w:num w:numId="14">
    <w:abstractNumId w:val="37"/>
  </w:num>
  <w:num w:numId="15">
    <w:abstractNumId w:val="22"/>
  </w:num>
  <w:num w:numId="16">
    <w:abstractNumId w:val="28"/>
  </w:num>
  <w:num w:numId="17">
    <w:abstractNumId w:val="10"/>
  </w:num>
  <w:num w:numId="18">
    <w:abstractNumId w:val="14"/>
  </w:num>
  <w:num w:numId="19">
    <w:abstractNumId w:val="20"/>
  </w:num>
  <w:num w:numId="20">
    <w:abstractNumId w:val="2"/>
  </w:num>
  <w:num w:numId="21">
    <w:abstractNumId w:val="5"/>
  </w:num>
  <w:num w:numId="22">
    <w:abstractNumId w:val="24"/>
  </w:num>
  <w:num w:numId="23">
    <w:abstractNumId w:val="13"/>
  </w:num>
  <w:num w:numId="24">
    <w:abstractNumId w:val="26"/>
  </w:num>
  <w:num w:numId="25">
    <w:abstractNumId w:val="9"/>
  </w:num>
  <w:num w:numId="26">
    <w:abstractNumId w:val="19"/>
  </w:num>
  <w:num w:numId="27">
    <w:abstractNumId w:val="34"/>
  </w:num>
  <w:num w:numId="28">
    <w:abstractNumId w:val="33"/>
  </w:num>
  <w:num w:numId="29">
    <w:abstractNumId w:val="15"/>
  </w:num>
  <w:num w:numId="30">
    <w:abstractNumId w:val="16"/>
  </w:num>
  <w:num w:numId="31">
    <w:abstractNumId w:val="23"/>
  </w:num>
  <w:num w:numId="32">
    <w:abstractNumId w:val="25"/>
  </w:num>
  <w:num w:numId="33">
    <w:abstractNumId w:val="27"/>
  </w:num>
  <w:num w:numId="34">
    <w:abstractNumId w:val="11"/>
  </w:num>
  <w:num w:numId="35">
    <w:abstractNumId w:val="6"/>
  </w:num>
  <w:num w:numId="36">
    <w:abstractNumId w:val="21"/>
  </w:num>
  <w:num w:numId="37">
    <w:abstractNumId w:val="35"/>
  </w:num>
  <w:num w:numId="38">
    <w:abstractNumId w:val="32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8"/>
    <w:rsid w:val="00006302"/>
    <w:rsid w:val="00012E2C"/>
    <w:rsid w:val="00015DC9"/>
    <w:rsid w:val="00022FE6"/>
    <w:rsid w:val="00030D21"/>
    <w:rsid w:val="00056BED"/>
    <w:rsid w:val="00060E9F"/>
    <w:rsid w:val="000634BB"/>
    <w:rsid w:val="00067CEC"/>
    <w:rsid w:val="000A0893"/>
    <w:rsid w:val="000A4E74"/>
    <w:rsid w:val="000A5BEA"/>
    <w:rsid w:val="000A6B1C"/>
    <w:rsid w:val="000B1E3E"/>
    <w:rsid w:val="000B4F99"/>
    <w:rsid w:val="000C5B73"/>
    <w:rsid w:val="000D4497"/>
    <w:rsid w:val="00106700"/>
    <w:rsid w:val="00122EA3"/>
    <w:rsid w:val="001268EC"/>
    <w:rsid w:val="00136933"/>
    <w:rsid w:val="00145786"/>
    <w:rsid w:val="00157BCC"/>
    <w:rsid w:val="00171148"/>
    <w:rsid w:val="00172ED4"/>
    <w:rsid w:val="0017666D"/>
    <w:rsid w:val="001771BB"/>
    <w:rsid w:val="0018427E"/>
    <w:rsid w:val="001848C0"/>
    <w:rsid w:val="00185F89"/>
    <w:rsid w:val="00195D1A"/>
    <w:rsid w:val="001A381D"/>
    <w:rsid w:val="001C5A34"/>
    <w:rsid w:val="001D73CA"/>
    <w:rsid w:val="001F5339"/>
    <w:rsid w:val="00200A32"/>
    <w:rsid w:val="002070DA"/>
    <w:rsid w:val="0021296A"/>
    <w:rsid w:val="00215394"/>
    <w:rsid w:val="002206BF"/>
    <w:rsid w:val="00221774"/>
    <w:rsid w:val="0023607D"/>
    <w:rsid w:val="002415E7"/>
    <w:rsid w:val="00257EC2"/>
    <w:rsid w:val="0026518F"/>
    <w:rsid w:val="00267E74"/>
    <w:rsid w:val="002714DB"/>
    <w:rsid w:val="002922C5"/>
    <w:rsid w:val="002A7A1C"/>
    <w:rsid w:val="002C099D"/>
    <w:rsid w:val="002C3AE8"/>
    <w:rsid w:val="002D23C0"/>
    <w:rsid w:val="002D3111"/>
    <w:rsid w:val="002D76E5"/>
    <w:rsid w:val="002E2788"/>
    <w:rsid w:val="002E3467"/>
    <w:rsid w:val="002F0838"/>
    <w:rsid w:val="002F1988"/>
    <w:rsid w:val="002F324E"/>
    <w:rsid w:val="002F5C8B"/>
    <w:rsid w:val="002F77F7"/>
    <w:rsid w:val="0034059C"/>
    <w:rsid w:val="003455BA"/>
    <w:rsid w:val="00360357"/>
    <w:rsid w:val="0037242D"/>
    <w:rsid w:val="00383F88"/>
    <w:rsid w:val="00395331"/>
    <w:rsid w:val="00397C18"/>
    <w:rsid w:val="003A37AD"/>
    <w:rsid w:val="003A37B8"/>
    <w:rsid w:val="003B3736"/>
    <w:rsid w:val="003C4591"/>
    <w:rsid w:val="003C764F"/>
    <w:rsid w:val="003D4770"/>
    <w:rsid w:val="003D70C7"/>
    <w:rsid w:val="003E200E"/>
    <w:rsid w:val="00406636"/>
    <w:rsid w:val="00420378"/>
    <w:rsid w:val="00422BC0"/>
    <w:rsid w:val="004232C1"/>
    <w:rsid w:val="0043052F"/>
    <w:rsid w:val="0043641B"/>
    <w:rsid w:val="004434E7"/>
    <w:rsid w:val="00443900"/>
    <w:rsid w:val="0046363D"/>
    <w:rsid w:val="004652DF"/>
    <w:rsid w:val="00476E09"/>
    <w:rsid w:val="004832FF"/>
    <w:rsid w:val="00491F5A"/>
    <w:rsid w:val="00492426"/>
    <w:rsid w:val="004A1DA6"/>
    <w:rsid w:val="004A3810"/>
    <w:rsid w:val="004A641B"/>
    <w:rsid w:val="004B3E41"/>
    <w:rsid w:val="004B5523"/>
    <w:rsid w:val="004C273B"/>
    <w:rsid w:val="004C6D07"/>
    <w:rsid w:val="004C76A7"/>
    <w:rsid w:val="004D5FB8"/>
    <w:rsid w:val="004E23FE"/>
    <w:rsid w:val="004F2CA1"/>
    <w:rsid w:val="004F3623"/>
    <w:rsid w:val="005105B5"/>
    <w:rsid w:val="005169FF"/>
    <w:rsid w:val="005173E6"/>
    <w:rsid w:val="00527A4D"/>
    <w:rsid w:val="00564CAD"/>
    <w:rsid w:val="00575ECA"/>
    <w:rsid w:val="005814B3"/>
    <w:rsid w:val="00585C5F"/>
    <w:rsid w:val="005920B9"/>
    <w:rsid w:val="005A11A5"/>
    <w:rsid w:val="005A1FF3"/>
    <w:rsid w:val="005B1374"/>
    <w:rsid w:val="005C452C"/>
    <w:rsid w:val="005D292A"/>
    <w:rsid w:val="005D45B0"/>
    <w:rsid w:val="005D6BD1"/>
    <w:rsid w:val="005E6F6D"/>
    <w:rsid w:val="005F5F6C"/>
    <w:rsid w:val="0060156C"/>
    <w:rsid w:val="0062117C"/>
    <w:rsid w:val="00636FC3"/>
    <w:rsid w:val="006457CA"/>
    <w:rsid w:val="00656D37"/>
    <w:rsid w:val="00660460"/>
    <w:rsid w:val="006669A6"/>
    <w:rsid w:val="006840A1"/>
    <w:rsid w:val="00685017"/>
    <w:rsid w:val="00694A1A"/>
    <w:rsid w:val="006967CC"/>
    <w:rsid w:val="006B3A4E"/>
    <w:rsid w:val="006E4EC2"/>
    <w:rsid w:val="006E50F1"/>
    <w:rsid w:val="00710D8C"/>
    <w:rsid w:val="0071755C"/>
    <w:rsid w:val="00721EC9"/>
    <w:rsid w:val="00726E49"/>
    <w:rsid w:val="007273C7"/>
    <w:rsid w:val="00736DC7"/>
    <w:rsid w:val="007416D8"/>
    <w:rsid w:val="007425B8"/>
    <w:rsid w:val="00756253"/>
    <w:rsid w:val="0075734F"/>
    <w:rsid w:val="00764DDE"/>
    <w:rsid w:val="00773948"/>
    <w:rsid w:val="00796EF6"/>
    <w:rsid w:val="007B2A53"/>
    <w:rsid w:val="007D2C27"/>
    <w:rsid w:val="007F3EC0"/>
    <w:rsid w:val="007F43DA"/>
    <w:rsid w:val="00805001"/>
    <w:rsid w:val="008107F2"/>
    <w:rsid w:val="00814B26"/>
    <w:rsid w:val="00830941"/>
    <w:rsid w:val="00854198"/>
    <w:rsid w:val="00857DBB"/>
    <w:rsid w:val="00860AE6"/>
    <w:rsid w:val="00863372"/>
    <w:rsid w:val="00871101"/>
    <w:rsid w:val="0087137F"/>
    <w:rsid w:val="00874189"/>
    <w:rsid w:val="0087664A"/>
    <w:rsid w:val="00886AB2"/>
    <w:rsid w:val="00892054"/>
    <w:rsid w:val="008923A4"/>
    <w:rsid w:val="00896BFB"/>
    <w:rsid w:val="0089714A"/>
    <w:rsid w:val="008A1878"/>
    <w:rsid w:val="008A4797"/>
    <w:rsid w:val="008A62B8"/>
    <w:rsid w:val="008B1AD6"/>
    <w:rsid w:val="008B4CA2"/>
    <w:rsid w:val="008C1842"/>
    <w:rsid w:val="008C6E6A"/>
    <w:rsid w:val="008D40BF"/>
    <w:rsid w:val="008D7B0B"/>
    <w:rsid w:val="008D7B98"/>
    <w:rsid w:val="008E2F67"/>
    <w:rsid w:val="008F0775"/>
    <w:rsid w:val="00925A3F"/>
    <w:rsid w:val="0093011E"/>
    <w:rsid w:val="009448BA"/>
    <w:rsid w:val="009658D3"/>
    <w:rsid w:val="00983BE9"/>
    <w:rsid w:val="00992781"/>
    <w:rsid w:val="009A4427"/>
    <w:rsid w:val="009B31B0"/>
    <w:rsid w:val="009C1B7C"/>
    <w:rsid w:val="009D550B"/>
    <w:rsid w:val="009E5B7B"/>
    <w:rsid w:val="00A007D6"/>
    <w:rsid w:val="00A05E5D"/>
    <w:rsid w:val="00A07914"/>
    <w:rsid w:val="00A162C4"/>
    <w:rsid w:val="00A173C6"/>
    <w:rsid w:val="00A367E3"/>
    <w:rsid w:val="00A40151"/>
    <w:rsid w:val="00A42241"/>
    <w:rsid w:val="00A44546"/>
    <w:rsid w:val="00A44A8C"/>
    <w:rsid w:val="00A475EF"/>
    <w:rsid w:val="00A51F56"/>
    <w:rsid w:val="00A712B1"/>
    <w:rsid w:val="00A866FA"/>
    <w:rsid w:val="00AA4662"/>
    <w:rsid w:val="00AA5F77"/>
    <w:rsid w:val="00AB52DC"/>
    <w:rsid w:val="00AC68C5"/>
    <w:rsid w:val="00AC7BE4"/>
    <w:rsid w:val="00AD7C54"/>
    <w:rsid w:val="00AD7D06"/>
    <w:rsid w:val="00AE5EDB"/>
    <w:rsid w:val="00B0047C"/>
    <w:rsid w:val="00B030C0"/>
    <w:rsid w:val="00B05488"/>
    <w:rsid w:val="00B136E6"/>
    <w:rsid w:val="00B23600"/>
    <w:rsid w:val="00B2638E"/>
    <w:rsid w:val="00B26FC6"/>
    <w:rsid w:val="00B27DA0"/>
    <w:rsid w:val="00B30DD8"/>
    <w:rsid w:val="00B348D0"/>
    <w:rsid w:val="00B35902"/>
    <w:rsid w:val="00B51735"/>
    <w:rsid w:val="00B56FF0"/>
    <w:rsid w:val="00B6501A"/>
    <w:rsid w:val="00B821CA"/>
    <w:rsid w:val="00BA1819"/>
    <w:rsid w:val="00BB1DE2"/>
    <w:rsid w:val="00BB79A1"/>
    <w:rsid w:val="00BC00D6"/>
    <w:rsid w:val="00BD5607"/>
    <w:rsid w:val="00BD747D"/>
    <w:rsid w:val="00BF535C"/>
    <w:rsid w:val="00BF6604"/>
    <w:rsid w:val="00C06540"/>
    <w:rsid w:val="00C16C28"/>
    <w:rsid w:val="00C214F2"/>
    <w:rsid w:val="00C25E7A"/>
    <w:rsid w:val="00C402B3"/>
    <w:rsid w:val="00C40E75"/>
    <w:rsid w:val="00C40FEC"/>
    <w:rsid w:val="00C56EC4"/>
    <w:rsid w:val="00C629B7"/>
    <w:rsid w:val="00C73D76"/>
    <w:rsid w:val="00C9148D"/>
    <w:rsid w:val="00CA15A9"/>
    <w:rsid w:val="00CB542A"/>
    <w:rsid w:val="00CC1303"/>
    <w:rsid w:val="00CE5508"/>
    <w:rsid w:val="00CF6881"/>
    <w:rsid w:val="00D01AF6"/>
    <w:rsid w:val="00D12A79"/>
    <w:rsid w:val="00D12F2D"/>
    <w:rsid w:val="00D15247"/>
    <w:rsid w:val="00D15D2C"/>
    <w:rsid w:val="00D16215"/>
    <w:rsid w:val="00D163BE"/>
    <w:rsid w:val="00D273E8"/>
    <w:rsid w:val="00D30EF4"/>
    <w:rsid w:val="00D32B4B"/>
    <w:rsid w:val="00D403D1"/>
    <w:rsid w:val="00D55D0E"/>
    <w:rsid w:val="00D74F05"/>
    <w:rsid w:val="00D85A56"/>
    <w:rsid w:val="00D93A2F"/>
    <w:rsid w:val="00D9447D"/>
    <w:rsid w:val="00DA7B82"/>
    <w:rsid w:val="00DB4D3B"/>
    <w:rsid w:val="00DB7857"/>
    <w:rsid w:val="00DC380F"/>
    <w:rsid w:val="00DC480A"/>
    <w:rsid w:val="00DD3476"/>
    <w:rsid w:val="00DF48A9"/>
    <w:rsid w:val="00DF59EE"/>
    <w:rsid w:val="00DF6B6C"/>
    <w:rsid w:val="00E00E78"/>
    <w:rsid w:val="00E058D2"/>
    <w:rsid w:val="00E05B61"/>
    <w:rsid w:val="00E22449"/>
    <w:rsid w:val="00E27E62"/>
    <w:rsid w:val="00E4237E"/>
    <w:rsid w:val="00E522A2"/>
    <w:rsid w:val="00E745D2"/>
    <w:rsid w:val="00E80CB7"/>
    <w:rsid w:val="00E93F04"/>
    <w:rsid w:val="00EB49B5"/>
    <w:rsid w:val="00EC4BD3"/>
    <w:rsid w:val="00EC6515"/>
    <w:rsid w:val="00ED31AD"/>
    <w:rsid w:val="00ED38CC"/>
    <w:rsid w:val="00ED4081"/>
    <w:rsid w:val="00EE21A3"/>
    <w:rsid w:val="00EF563A"/>
    <w:rsid w:val="00EF7362"/>
    <w:rsid w:val="00F102C6"/>
    <w:rsid w:val="00F23440"/>
    <w:rsid w:val="00F36041"/>
    <w:rsid w:val="00F420DF"/>
    <w:rsid w:val="00F60151"/>
    <w:rsid w:val="00F62FF4"/>
    <w:rsid w:val="00F74948"/>
    <w:rsid w:val="00F9642D"/>
    <w:rsid w:val="00FB0B09"/>
    <w:rsid w:val="00FB0F74"/>
    <w:rsid w:val="00FB10E9"/>
    <w:rsid w:val="00FB60DE"/>
    <w:rsid w:val="00FD5974"/>
    <w:rsid w:val="00FE4622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C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1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7D"/>
    <w:pPr>
      <w:ind w:left="720"/>
      <w:contextualSpacing/>
    </w:pPr>
  </w:style>
  <w:style w:type="character" w:styleId="a4">
    <w:name w:val="Hyperlink"/>
    <w:basedOn w:val="a0"/>
    <w:rsid w:val="00F62FF4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9C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1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C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B7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9C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B7C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E09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AE5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AE5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E5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AE5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AE5EDB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AE5E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C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1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7D"/>
    <w:pPr>
      <w:ind w:left="720"/>
      <w:contextualSpacing/>
    </w:pPr>
  </w:style>
  <w:style w:type="character" w:styleId="a4">
    <w:name w:val="Hyperlink"/>
    <w:basedOn w:val="a0"/>
    <w:rsid w:val="00F62FF4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9C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1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C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B7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9C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B7C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E09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AE5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AE5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E5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AE5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AE5EDB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AE5E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ya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ya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ya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ВВОД ЖИЛЬЯ В ЭКСПЛУАТАЦИЮ</a:t>
            </a:r>
          </a:p>
        </c:rich>
      </c:tx>
      <c:layout>
        <c:manualLayout>
          <c:xMode val="edge"/>
          <c:yMode val="edge"/>
          <c:x val="0.10614627585862217"/>
          <c:y val="2.73870053569366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2010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Лист1!$C$9</c:f>
              <c:numCache>
                <c:formatCode>General</c:formatCode>
                <c:ptCount val="1"/>
                <c:pt idx="0">
                  <c:v>4055.6</c:v>
                </c:pt>
              </c:numCache>
            </c:numRef>
          </c:val>
        </c:ser>
        <c:ser>
          <c:idx val="1"/>
          <c:order val="1"/>
          <c:tx>
            <c:strRef>
              <c:f>Лист1!$B$10</c:f>
              <c:strCache>
                <c:ptCount val="1"/>
                <c:pt idx="0">
                  <c:v>2011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dLbl>
              <c:idx val="0"/>
              <c:layout>
                <c:manualLayout>
                  <c:x val="-4.2924502084298294E-2"/>
                  <c:y val="-3.06161463287865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Лист1!$C$10</c:f>
              <c:numCache>
                <c:formatCode>General</c:formatCode>
                <c:ptCount val="1"/>
                <c:pt idx="0">
                  <c:v>807</c:v>
                </c:pt>
              </c:numCache>
            </c:numRef>
          </c:val>
        </c:ser>
        <c:ser>
          <c:idx val="2"/>
          <c:order val="2"/>
          <c:tx>
            <c:strRef>
              <c:f>Лист1!$B$11</c:f>
              <c:strCache>
                <c:ptCount val="1"/>
                <c:pt idx="0">
                  <c:v>2012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Лист1!$C$11</c:f>
              <c:numCache>
                <c:formatCode>General</c:formatCode>
                <c:ptCount val="1"/>
                <c:pt idx="0">
                  <c:v>11336.7</c:v>
                </c:pt>
              </c:numCache>
            </c:numRef>
          </c:val>
        </c:ser>
        <c:ser>
          <c:idx val="3"/>
          <c:order val="3"/>
          <c:tx>
            <c:strRef>
              <c:f>Лист1!$B$12</c:f>
              <c:strCache>
                <c:ptCount val="1"/>
                <c:pt idx="0">
                  <c:v>2013</c:v>
                </c:pt>
              </c:strCache>
            </c:strRef>
          </c:tx>
          <c:spPr>
            <a:noFill/>
            <a:ln w="9525" cap="flat" cmpd="sng" algn="ctr">
              <a:solidFill>
                <a:schemeClr val="accent4"/>
              </a:solidFill>
              <a:miter lim="800000"/>
            </a:ln>
            <a:effectLst>
              <a:glow rad="63500">
                <a:schemeClr val="accent4">
                  <a:satMod val="175000"/>
                  <a:alpha val="25000"/>
                </a:schemeClr>
              </a:glow>
            </a:effectLst>
          </c:spPr>
          <c:invertIfNegative val="0"/>
          <c:dLbls>
            <c:dLbl>
              <c:idx val="0"/>
              <c:layout>
                <c:manualLayout>
                  <c:x val="-5.4133369805201184E-2"/>
                  <c:y val="3.03375011167544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Лист1!$C$12</c:f>
              <c:numCache>
                <c:formatCode>General</c:formatCode>
                <c:ptCount val="1"/>
                <c:pt idx="0">
                  <c:v>1067.2</c:v>
                </c:pt>
              </c:numCache>
            </c:numRef>
          </c:val>
        </c:ser>
        <c:ser>
          <c:idx val="4"/>
          <c:order val="4"/>
          <c:tx>
            <c:strRef>
              <c:f>Лист1!$B$13</c:f>
              <c:strCache>
                <c:ptCount val="1"/>
                <c:pt idx="0">
                  <c:v>2014</c:v>
                </c:pt>
              </c:strCache>
            </c:strRef>
          </c:tx>
          <c:spPr>
            <a:noFill/>
            <a:ln w="9525" cap="flat" cmpd="sng" algn="ctr">
              <a:solidFill>
                <a:schemeClr val="accent5"/>
              </a:solidFill>
              <a:miter lim="800000"/>
            </a:ln>
            <a:effectLst>
              <a:glow rad="63500">
                <a:schemeClr val="accent5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Лист1!$C$13</c:f>
              <c:numCache>
                <c:formatCode>General</c:formatCode>
                <c:ptCount val="1"/>
                <c:pt idx="0">
                  <c:v>17921.3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122077184"/>
        <c:axId val="122099328"/>
      </c:barChart>
      <c:catAx>
        <c:axId val="122077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099328"/>
        <c:crosses val="autoZero"/>
        <c:auto val="1"/>
        <c:lblAlgn val="ctr"/>
        <c:lblOffset val="100"/>
        <c:noMultiLvlLbl val="0"/>
      </c:catAx>
      <c:valAx>
        <c:axId val="1220993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077184"/>
        <c:crossesAt val="1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cap="none" baseline="0">
                <a:effectLst/>
              </a:rPr>
              <a:t>Избрание советов многоквартирных домов</a:t>
            </a:r>
            <a:endParaRPr lang="ru-RU"/>
          </a:p>
        </c:rich>
      </c:tx>
      <c:layout>
        <c:manualLayout>
          <c:xMode val="edge"/>
          <c:yMode val="edge"/>
          <c:x val="0.21391672215881333"/>
          <c:y val="3.423679943735431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075118512215855E-2"/>
          <c:y val="0.2281343660271494"/>
          <c:w val="0.88661723593047281"/>
          <c:h val="0.683608956337182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Лист1!$B$51</c:f>
              <c:strCache>
                <c:ptCount val="1"/>
                <c:pt idx="0">
                  <c:v>2012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Лист1!$C$51</c:f>
              <c:numCache>
                <c:formatCode>0.00%</c:formatCode>
                <c:ptCount val="1"/>
                <c:pt idx="0">
                  <c:v>0.32140000000000013</c:v>
                </c:pt>
              </c:numCache>
            </c:numRef>
          </c:val>
        </c:ser>
        <c:ser>
          <c:idx val="1"/>
          <c:order val="1"/>
          <c:tx>
            <c:strRef>
              <c:f>Лист1!$B$52</c:f>
              <c:strCache>
                <c:ptCount val="1"/>
                <c:pt idx="0">
                  <c:v>2013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Лист1!$C$52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Лист1!$B$53</c:f>
              <c:strCache>
                <c:ptCount val="1"/>
                <c:pt idx="0">
                  <c:v>2014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Лист1!$C$53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121895424"/>
        <c:axId val="122099904"/>
      </c:barChart>
      <c:catAx>
        <c:axId val="121895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099904"/>
        <c:crosses val="autoZero"/>
        <c:auto val="1"/>
        <c:lblAlgn val="ctr"/>
        <c:lblOffset val="100"/>
        <c:noMultiLvlLbl val="0"/>
      </c:catAx>
      <c:valAx>
        <c:axId val="122099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89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cap="none" baseline="0">
                <a:effectLst/>
              </a:rPr>
              <a:t>Процент установленных приборов учета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Лист1!$B$71</c:f>
              <c:strCache>
                <c:ptCount val="1"/>
                <c:pt idx="0">
                  <c:v>2013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Лист1!$C$71</c:f>
              <c:numCache>
                <c:formatCode>0.00%</c:formatCode>
                <c:ptCount val="1"/>
                <c:pt idx="0">
                  <c:v>0.34300000000000008</c:v>
                </c:pt>
              </c:numCache>
            </c:numRef>
          </c:val>
        </c:ser>
        <c:ser>
          <c:idx val="1"/>
          <c:order val="1"/>
          <c:tx>
            <c:strRef>
              <c:f>Лист1!$B$72</c:f>
              <c:strCache>
                <c:ptCount val="1"/>
                <c:pt idx="0">
                  <c:v>2014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Лист1!$C$72</c:f>
              <c:numCache>
                <c:formatCode>0.00%</c:formatCode>
                <c:ptCount val="1"/>
                <c:pt idx="0">
                  <c:v>0.38600000000000012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122078720"/>
        <c:axId val="72255168"/>
      </c:barChart>
      <c:catAx>
        <c:axId val="122078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2255168"/>
        <c:crosses val="autoZero"/>
        <c:auto val="1"/>
        <c:lblAlgn val="ctr"/>
        <c:lblOffset val="100"/>
        <c:noMultiLvlLbl val="0"/>
      </c:catAx>
      <c:valAx>
        <c:axId val="722551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07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7DE73-8D5C-43AC-910E-EDDE3D1A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48</Pages>
  <Words>14893</Words>
  <Characters>84894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Озерского городского округа о деятельности в 2014 году</vt:lpstr>
    </vt:vector>
  </TitlesOfParts>
  <Company>*</Company>
  <LinksUpToDate>false</LinksUpToDate>
  <CharactersWithSpaces>99588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Озерского городского округа о деятельности в 2014 году</dc:title>
  <dc:creator>u_user</dc:creator>
  <cp:lastModifiedBy>u_user</cp:lastModifiedBy>
  <cp:revision>35</cp:revision>
  <cp:lastPrinted>2015-03-02T03:33:00Z</cp:lastPrinted>
  <dcterms:created xsi:type="dcterms:W3CDTF">2015-02-24T06:23:00Z</dcterms:created>
  <dcterms:modified xsi:type="dcterms:W3CDTF">2015-03-02T08:18:00Z</dcterms:modified>
</cp:coreProperties>
</file>